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7E" w:rsidRDefault="009E38C2" w:rsidP="0044357E">
      <w:pPr>
        <w:jc w:val="center"/>
      </w:pPr>
      <w:r>
        <w:t> </w:t>
      </w:r>
      <w:r w:rsidR="0044357E">
        <w:rPr>
          <w:b/>
          <w:sz w:val="27"/>
        </w:rPr>
        <w:t>Operation Instruction for Thermo Almega XR Micro and Macro Raman Analysis System</w:t>
      </w:r>
      <w:r w:rsidR="0044357E">
        <w:t xml:space="preserve"> </w:t>
      </w:r>
    </w:p>
    <w:p w:rsidR="0044357E" w:rsidRDefault="0044357E" w:rsidP="0044357E">
      <w:pPr>
        <w:jc w:val="center"/>
      </w:pPr>
      <w:r>
        <w:t xml:space="preserve">  </w:t>
      </w:r>
    </w:p>
    <w:p w:rsidR="0044357E" w:rsidRDefault="0044357E" w:rsidP="0044357E">
      <w:r>
        <w:t xml:space="preserve">  </w:t>
      </w:r>
    </w:p>
    <w:p w:rsidR="0044357E" w:rsidRDefault="0044357E" w:rsidP="0044357E">
      <w:pPr>
        <w:pStyle w:val="Img"/>
        <w:jc w:val="center"/>
      </w:pPr>
      <w:r>
        <w:rPr>
          <w:noProof/>
          <w:lang w:val="en-US" w:eastAsia="en-US"/>
        </w:rPr>
        <w:drawing>
          <wp:inline distT="0" distB="0" distL="0" distR="0">
            <wp:extent cx="1371600" cy="11144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1371600" cy="1114425"/>
                    </a:xfrm>
                    <a:prstGeom prst="rect">
                      <a:avLst/>
                    </a:prstGeom>
                    <a:noFill/>
                    <a:ln w="9525">
                      <a:noFill/>
                      <a:miter lim="800000"/>
                      <a:headEnd/>
                      <a:tailEnd/>
                    </a:ln>
                  </pic:spPr>
                </pic:pic>
              </a:graphicData>
            </a:graphic>
          </wp:inline>
        </w:drawing>
      </w:r>
      <w:r>
        <w:t xml:space="preserve"> </w:t>
      </w:r>
    </w:p>
    <w:p w:rsidR="0044357E" w:rsidRDefault="0044357E" w:rsidP="0044357E">
      <w:pPr>
        <w:jc w:val="center"/>
      </w:pPr>
      <w:r>
        <w:t xml:space="preserve">  </w:t>
      </w:r>
    </w:p>
    <w:p w:rsidR="0044357E" w:rsidRDefault="0044357E" w:rsidP="0044357E">
      <w:r>
        <w:t xml:space="preserve">Thermo Scientific* Nicolet Almega XR provides top of the line performance and versatility—it is the Raman instrument to have when samples could be almost anything and speed of analysis is critical. </w:t>
      </w:r>
    </w:p>
    <w:p w:rsidR="0044357E" w:rsidRDefault="0044357E" w:rsidP="0044357E">
      <w:pPr>
        <w:spacing w:after="240"/>
      </w:pPr>
      <w:r>
        <w:t xml:space="preserve">The Nicolet Almega XR Raman analysis system offers the ultimate in sampling versatility and performance. This instrument was designed for laboratories that are working on solving high-value problems where the ability to produce results quickly and to rapidly reconfigure to accommodate a wide range of sample formats is of critical importance. The Nicolet Almega XR supports micro as well as and macro sampling, multiple excitation lasers, and a number of automated sampling modes. Almost all reconfiguring of the system is done through software allowing the operator to toggle quickly between sampling modes. Multiple excitation lasers optimize the system for new samples </w:t>
      </w:r>
    </w:p>
    <w:p w:rsidR="0044357E" w:rsidRDefault="0044357E" w:rsidP="0044357E">
      <w:r>
        <w:rPr>
          <w:b/>
        </w:rPr>
        <w:t>Capabilities</w:t>
      </w:r>
      <w:r>
        <w:t xml:space="preserve"> </w:t>
      </w:r>
    </w:p>
    <w:p w:rsidR="0044357E" w:rsidRDefault="0044357E" w:rsidP="0044357E">
      <w:pPr>
        <w:spacing w:before="100" w:after="100"/>
        <w:ind w:left="720"/>
      </w:pPr>
      <w:r>
        <w:rPr>
          <w:rFonts w:ascii="Wingdings" w:eastAsia="Wingdings" w:hAnsi="Wingdings" w:cs="Wingdings"/>
          <w:sz w:val="20"/>
        </w:rPr>
        <w:t></w:t>
      </w:r>
      <w:r>
        <w:t xml:space="preserve">        Characterization and identification of small particles—as small as 0.5 microns. Great for ID of particulate contaminants. </w:t>
      </w:r>
    </w:p>
    <w:p w:rsidR="0044357E" w:rsidRDefault="0044357E" w:rsidP="0044357E">
      <w:pPr>
        <w:spacing w:before="100" w:after="100"/>
        <w:ind w:left="720"/>
      </w:pPr>
      <w:r>
        <w:rPr>
          <w:rFonts w:ascii="Wingdings" w:eastAsia="Wingdings" w:hAnsi="Wingdings" w:cs="Wingdings"/>
          <w:sz w:val="20"/>
        </w:rPr>
        <w:t></w:t>
      </w:r>
      <w:r>
        <w:t xml:space="preserve">        High-resolution depth profiling and subsurface analysis on transparent and semi-opaque samples. Excellent for characterizing coatings, multi-layer laminates, thin films, inclusions and subsurface defects. </w:t>
      </w:r>
    </w:p>
    <w:p w:rsidR="0044357E" w:rsidRDefault="0044357E" w:rsidP="0044357E">
      <w:pPr>
        <w:spacing w:before="100" w:after="100"/>
        <w:ind w:left="720"/>
      </w:pPr>
      <w:r>
        <w:rPr>
          <w:rFonts w:ascii="Wingdings" w:eastAsia="Wingdings" w:hAnsi="Wingdings" w:cs="Wingdings"/>
          <w:sz w:val="20"/>
        </w:rPr>
        <w:t></w:t>
      </w:r>
      <w:r>
        <w:t>        Organic and inorganic samples. The spectral range provides measurements down to 100cm</w:t>
      </w:r>
      <w:r>
        <w:rPr>
          <w:sz w:val="15"/>
          <w:vertAlign w:val="superscript"/>
        </w:rPr>
        <w:t>-1</w:t>
      </w:r>
      <w:r>
        <w:t xml:space="preserve">, which is of particular advantage for inorganics where the bands are typically at low frequencies. </w:t>
      </w:r>
    </w:p>
    <w:p w:rsidR="0044357E" w:rsidRDefault="0044357E" w:rsidP="0044357E">
      <w:pPr>
        <w:spacing w:before="100" w:after="100"/>
        <w:ind w:left="720"/>
      </w:pPr>
      <w:r>
        <w:rPr>
          <w:rFonts w:ascii="Wingdings" w:eastAsia="Wingdings" w:hAnsi="Wingdings" w:cs="Wingdings"/>
          <w:sz w:val="20"/>
        </w:rPr>
        <w:t></w:t>
      </w:r>
      <w:r>
        <w:t xml:space="preserve">        Molecular morphology characterization. Good representation of carbon and silicon molecular backbones provides great differentiation of pharmaceutical and mineral polymorphs as well as differentiation of amorphous and crystalline forms of silicon and many other materials. </w:t>
      </w:r>
    </w:p>
    <w:p w:rsidR="0044357E" w:rsidRDefault="0044357E" w:rsidP="0044357E">
      <w:pPr>
        <w:spacing w:before="100" w:after="100"/>
        <w:ind w:left="720"/>
      </w:pPr>
      <w:r>
        <w:rPr>
          <w:rFonts w:ascii="Wingdings" w:eastAsia="Wingdings" w:hAnsi="Wingdings" w:cs="Wingdings"/>
          <w:sz w:val="20"/>
        </w:rPr>
        <w:t></w:t>
      </w:r>
      <w:r>
        <w:t xml:space="preserve">        Automated data collection and analysis package for pharmaceutical polymorph recrystallization studies. </w:t>
      </w:r>
    </w:p>
    <w:p w:rsidR="0044357E" w:rsidRDefault="0044357E" w:rsidP="0044357E">
      <w:pPr>
        <w:spacing w:before="100" w:after="100"/>
        <w:ind w:left="720"/>
      </w:pPr>
      <w:r>
        <w:rPr>
          <w:rFonts w:ascii="Wingdings" w:eastAsia="Wingdings" w:hAnsi="Wingdings" w:cs="Wingdings"/>
          <w:sz w:val="20"/>
        </w:rPr>
        <w:t></w:t>
      </w:r>
      <w:r>
        <w:t xml:space="preserve">        Characterization of surface areas and subsurfaces are supported with x-y area maps and x-z maps. </w:t>
      </w:r>
    </w:p>
    <w:p w:rsidR="009E38C2" w:rsidRDefault="009E38C2" w:rsidP="009E38C2">
      <w:pPr>
        <w:rPr>
          <w:lang w:val="en-US"/>
        </w:rPr>
      </w:pPr>
    </w:p>
    <w:p w:rsidR="0044357E" w:rsidRPr="0044357E" w:rsidRDefault="0044357E" w:rsidP="009E38C2">
      <w:pPr>
        <w:rPr>
          <w:b/>
          <w:sz w:val="28"/>
          <w:szCs w:val="28"/>
          <w:lang w:val="en-US"/>
        </w:rPr>
      </w:pPr>
      <w:r w:rsidRPr="0044357E">
        <w:rPr>
          <w:b/>
          <w:sz w:val="28"/>
          <w:szCs w:val="28"/>
          <w:lang w:val="en-US"/>
        </w:rPr>
        <w:t>Pre Checks:</w:t>
      </w:r>
    </w:p>
    <w:p w:rsidR="0044357E" w:rsidRDefault="0044357E" w:rsidP="009E38C2">
      <w:pPr>
        <w:rPr>
          <w:lang w:val="en-US"/>
        </w:rPr>
      </w:pPr>
      <w:r>
        <w:rPr>
          <w:lang w:val="en-US"/>
        </w:rPr>
        <w:t xml:space="preserve">Make sure that the </w:t>
      </w:r>
      <w:r w:rsidR="00A90B3F">
        <w:rPr>
          <w:lang w:val="en-US"/>
        </w:rPr>
        <w:t>“</w:t>
      </w:r>
      <w:r>
        <w:rPr>
          <w:lang w:val="en-US"/>
        </w:rPr>
        <w:t>Power</w:t>
      </w:r>
      <w:r w:rsidR="00A90B3F">
        <w:rPr>
          <w:lang w:val="en-US"/>
        </w:rPr>
        <w:t>”</w:t>
      </w:r>
      <w:r>
        <w:rPr>
          <w:lang w:val="en-US"/>
        </w:rPr>
        <w:t xml:space="preserve"> and </w:t>
      </w:r>
      <w:r w:rsidR="00A90B3F">
        <w:rPr>
          <w:lang w:val="en-US"/>
        </w:rPr>
        <w:t>“</w:t>
      </w:r>
      <w:r w:rsidR="00727B8C">
        <w:rPr>
          <w:lang w:val="en-US"/>
        </w:rPr>
        <w:t>Microscope</w:t>
      </w:r>
      <w:r w:rsidR="00A90B3F">
        <w:rPr>
          <w:lang w:val="en-US"/>
        </w:rPr>
        <w:t>”</w:t>
      </w:r>
      <w:r w:rsidR="00727B8C">
        <w:rPr>
          <w:lang w:val="en-US"/>
        </w:rPr>
        <w:t xml:space="preserve"> LED indicators </w:t>
      </w:r>
      <w:r w:rsidR="00A90B3F">
        <w:rPr>
          <w:lang w:val="en-US"/>
        </w:rPr>
        <w:t xml:space="preserve">on the system </w:t>
      </w:r>
      <w:r w:rsidR="00727B8C">
        <w:rPr>
          <w:lang w:val="en-US"/>
        </w:rPr>
        <w:t xml:space="preserve">are </w:t>
      </w:r>
      <w:proofErr w:type="gramStart"/>
      <w:r w:rsidR="00727B8C">
        <w:rPr>
          <w:lang w:val="en-US"/>
        </w:rPr>
        <w:t>On</w:t>
      </w:r>
      <w:proofErr w:type="gramEnd"/>
      <w:r w:rsidR="00727B8C">
        <w:rPr>
          <w:lang w:val="en-US"/>
        </w:rPr>
        <w:t>.</w:t>
      </w:r>
    </w:p>
    <w:p w:rsidR="009E38C2" w:rsidRDefault="009E38C2" w:rsidP="009E38C2">
      <w:pPr>
        <w:rPr>
          <w:lang w:val="en-US"/>
        </w:rPr>
      </w:pPr>
      <w:r w:rsidRPr="006A7932">
        <w:rPr>
          <w:b/>
          <w:sz w:val="28"/>
          <w:szCs w:val="28"/>
          <w:lang w:val="en-US"/>
        </w:rPr>
        <w:lastRenderedPageBreak/>
        <w:t>Laser Safety</w:t>
      </w:r>
      <w:r>
        <w:rPr>
          <w:lang w:val="en-US"/>
        </w:rPr>
        <w:t>:</w:t>
      </w:r>
    </w:p>
    <w:p w:rsidR="009E38C2" w:rsidRDefault="009E38C2" w:rsidP="009E38C2">
      <w:pPr>
        <w:rPr>
          <w:lang w:val="en-US"/>
        </w:rPr>
      </w:pPr>
    </w:p>
    <w:p w:rsidR="009E38C2" w:rsidRPr="006A7932" w:rsidRDefault="009E38C2" w:rsidP="009E38C2">
      <w:pPr>
        <w:rPr>
          <w:lang w:val="en-US"/>
        </w:rPr>
      </w:pPr>
      <w:r>
        <w:rPr>
          <w:lang w:val="en-US"/>
        </w:rPr>
        <w:t xml:space="preserve">The Safety interlock on the door will shut the laser off when the door is opened. </w:t>
      </w:r>
      <w:r w:rsidR="0044357E">
        <w:rPr>
          <w:lang w:val="en-US"/>
        </w:rPr>
        <w:t xml:space="preserve"> The </w:t>
      </w:r>
      <w:r w:rsidR="00A90B3F">
        <w:rPr>
          <w:lang w:val="en-US"/>
        </w:rPr>
        <w:t>“</w:t>
      </w:r>
      <w:r w:rsidR="0044357E">
        <w:rPr>
          <w:lang w:val="en-US"/>
        </w:rPr>
        <w:t>Laser-at-Sample</w:t>
      </w:r>
      <w:r w:rsidR="00A90B3F">
        <w:rPr>
          <w:lang w:val="en-US"/>
        </w:rPr>
        <w:t>”</w:t>
      </w:r>
      <w:r w:rsidR="0044357E">
        <w:rPr>
          <w:lang w:val="en-US"/>
        </w:rPr>
        <w:t xml:space="preserve"> LED indicator should </w:t>
      </w:r>
      <w:r w:rsidR="00B761FC">
        <w:rPr>
          <w:lang w:val="en-US"/>
        </w:rPr>
        <w:t xml:space="preserve">always </w:t>
      </w:r>
      <w:r w:rsidR="0044357E">
        <w:rPr>
          <w:lang w:val="en-US"/>
        </w:rPr>
        <w:t xml:space="preserve">be </w:t>
      </w:r>
      <w:proofErr w:type="gramStart"/>
      <w:r w:rsidR="00A90B3F">
        <w:rPr>
          <w:lang w:val="en-US"/>
        </w:rPr>
        <w:t>O</w:t>
      </w:r>
      <w:r w:rsidR="0044357E">
        <w:rPr>
          <w:lang w:val="en-US"/>
        </w:rPr>
        <w:t>ff</w:t>
      </w:r>
      <w:proofErr w:type="gramEnd"/>
      <w:r w:rsidR="00B761FC">
        <w:rPr>
          <w:lang w:val="en-US"/>
        </w:rPr>
        <w:t xml:space="preserve"> when you are manually adjusting your sample</w:t>
      </w:r>
      <w:r w:rsidR="0044357E">
        <w:rPr>
          <w:lang w:val="en-US"/>
        </w:rPr>
        <w:t>.</w:t>
      </w:r>
      <w:r w:rsidR="00A90B3F">
        <w:rPr>
          <w:lang w:val="en-US"/>
        </w:rPr>
        <w:t xml:space="preserve">  If that is not the case, please close the doors and notify a staff member.</w:t>
      </w:r>
    </w:p>
    <w:p w:rsidR="009E38C2" w:rsidRDefault="009E38C2" w:rsidP="009E38C2">
      <w:r>
        <w:t xml:space="preserve">  </w:t>
      </w:r>
    </w:p>
    <w:p w:rsidR="009E38C2" w:rsidRDefault="009E38C2" w:rsidP="009E38C2">
      <w:r>
        <w:br/>
      </w:r>
      <w:r w:rsidRPr="006A7932">
        <w:rPr>
          <w:b/>
          <w:sz w:val="28"/>
          <w:szCs w:val="28"/>
        </w:rPr>
        <w:t>Operation Instruction</w:t>
      </w:r>
      <w:r w:rsidRPr="006A7932">
        <w:rPr>
          <w:b/>
          <w:sz w:val="28"/>
          <w:szCs w:val="28"/>
          <w:lang w:val="en-US"/>
        </w:rPr>
        <w:t>s</w:t>
      </w:r>
      <w:r>
        <w:rPr>
          <w:lang w:val="en-US"/>
        </w:rPr>
        <w:t>:</w:t>
      </w:r>
      <w:r>
        <w:t xml:space="preserve"> </w:t>
      </w:r>
    </w:p>
    <w:p w:rsidR="009E38C2" w:rsidRDefault="009E38C2" w:rsidP="009E38C2">
      <w:r>
        <w:t xml:space="preserve">  </w:t>
      </w:r>
    </w:p>
    <w:p w:rsidR="005F5C4F" w:rsidRPr="005F5C4F" w:rsidRDefault="009E38C2" w:rsidP="00B761FC">
      <w:pPr>
        <w:pStyle w:val="ListParagraph"/>
        <w:numPr>
          <w:ilvl w:val="0"/>
          <w:numId w:val="13"/>
        </w:numPr>
      </w:pPr>
      <w:r w:rsidRPr="00427033">
        <w:rPr>
          <w:b/>
        </w:rPr>
        <w:t xml:space="preserve">Loading </w:t>
      </w:r>
      <w:r w:rsidR="005F5C4F" w:rsidRPr="00427033">
        <w:rPr>
          <w:b/>
          <w:lang w:val="en-US"/>
        </w:rPr>
        <w:t xml:space="preserve">a </w:t>
      </w:r>
      <w:r w:rsidRPr="00427033">
        <w:rPr>
          <w:b/>
        </w:rPr>
        <w:t>Sample</w:t>
      </w:r>
      <w:r>
        <w:t xml:space="preserve">: </w:t>
      </w:r>
    </w:p>
    <w:p w:rsidR="005F5C4F" w:rsidRPr="005F5C4F" w:rsidRDefault="009E38C2" w:rsidP="00B761FC">
      <w:pPr>
        <w:numPr>
          <w:ilvl w:val="1"/>
          <w:numId w:val="13"/>
        </w:numPr>
      </w:pPr>
      <w:r>
        <w:rPr>
          <w:lang w:val="en-US"/>
        </w:rPr>
        <w:t>O</w:t>
      </w:r>
      <w:r>
        <w:t>pen the door</w:t>
      </w:r>
      <w:r w:rsidR="005F5C4F">
        <w:rPr>
          <w:lang w:val="en-US"/>
        </w:rPr>
        <w:t>s</w:t>
      </w:r>
      <w:r>
        <w:t xml:space="preserve">, use the joystick to move the stage out, put sample on the stage (try to </w:t>
      </w:r>
      <w:r>
        <w:rPr>
          <w:lang w:val="en-US"/>
        </w:rPr>
        <w:t>load</w:t>
      </w:r>
      <w:r>
        <w:t xml:space="preserve"> the sample </w:t>
      </w:r>
      <w:r w:rsidR="005F5C4F">
        <w:rPr>
          <w:lang w:val="en-US"/>
        </w:rPr>
        <w:t>near</w:t>
      </w:r>
      <w:r>
        <w:rPr>
          <w:lang w:val="en-US"/>
        </w:rPr>
        <w:t xml:space="preserve"> the </w:t>
      </w:r>
      <w:r w:rsidR="005F5C4F">
        <w:rPr>
          <w:lang w:val="en-US"/>
        </w:rPr>
        <w:t xml:space="preserve">exact </w:t>
      </w:r>
      <w:r>
        <w:rPr>
          <w:lang w:val="en-US"/>
        </w:rPr>
        <w:t>center</w:t>
      </w:r>
      <w:r>
        <w:t xml:space="preserve"> of the stage). </w:t>
      </w:r>
    </w:p>
    <w:p w:rsidR="005F5C4F" w:rsidRPr="005F5C4F" w:rsidRDefault="009E38C2" w:rsidP="00B761FC">
      <w:pPr>
        <w:numPr>
          <w:ilvl w:val="1"/>
          <w:numId w:val="13"/>
        </w:numPr>
      </w:pPr>
      <w:r>
        <w:t xml:space="preserve">Move the stage back until your sample is located directly under the microscope. Choose the </w:t>
      </w:r>
      <w:r>
        <w:rPr>
          <w:lang w:val="en-US"/>
        </w:rPr>
        <w:t xml:space="preserve">objective </w:t>
      </w:r>
      <w:r>
        <w:t xml:space="preserve">lens </w:t>
      </w:r>
      <w:r>
        <w:rPr>
          <w:lang w:val="en-US"/>
        </w:rPr>
        <w:t xml:space="preserve">that </w:t>
      </w:r>
      <w:r>
        <w:t>you are going to use (</w:t>
      </w:r>
      <w:proofErr w:type="spellStart"/>
      <w:r>
        <w:rPr>
          <w:lang w:val="en-US"/>
        </w:rPr>
        <w:t>cau</w:t>
      </w:r>
      <w:proofErr w:type="spellEnd"/>
      <w:r>
        <w:t xml:space="preserve">tion: </w:t>
      </w:r>
      <w:r w:rsidRPr="00E10736">
        <w:rPr>
          <w:color w:val="FF0000"/>
        </w:rPr>
        <w:t xml:space="preserve">don’t let </w:t>
      </w:r>
      <w:r w:rsidR="00B761FC">
        <w:rPr>
          <w:color w:val="FF0000"/>
          <w:lang w:val="en-US"/>
        </w:rPr>
        <w:t xml:space="preserve">the </w:t>
      </w:r>
      <w:r w:rsidRPr="00E10736">
        <w:rPr>
          <w:color w:val="FF0000"/>
        </w:rPr>
        <w:t xml:space="preserve">lens hit your sample while changing </w:t>
      </w:r>
      <w:r w:rsidR="00B761FC">
        <w:rPr>
          <w:color w:val="FF0000"/>
          <w:lang w:val="en-US"/>
        </w:rPr>
        <w:t>magnification</w:t>
      </w:r>
      <w:r>
        <w:t xml:space="preserve">). </w:t>
      </w:r>
    </w:p>
    <w:p w:rsidR="005F5C4F" w:rsidRPr="005F5C4F" w:rsidRDefault="009E38C2" w:rsidP="00B761FC">
      <w:pPr>
        <w:numPr>
          <w:ilvl w:val="1"/>
          <w:numId w:val="13"/>
        </w:numPr>
      </w:pPr>
      <w:r>
        <w:t>Turn on the power supply for the microscope</w:t>
      </w:r>
      <w:r>
        <w:rPr>
          <w:lang w:val="en-US"/>
        </w:rPr>
        <w:t xml:space="preserve"> lamp</w:t>
      </w:r>
      <w:r>
        <w:t>, focus on your sample by turning the knob under the stage</w:t>
      </w:r>
      <w:r>
        <w:rPr>
          <w:lang w:val="en-US"/>
        </w:rPr>
        <w:t>, left knob is for coarse focus, right knob is fine focus</w:t>
      </w:r>
      <w:r>
        <w:t xml:space="preserve">. </w:t>
      </w:r>
      <w:r>
        <w:rPr>
          <w:lang w:val="en-US"/>
        </w:rPr>
        <w:t xml:space="preserve">Locate your sample in the microscope and line up region to be scanned with the crosshair. </w:t>
      </w:r>
      <w:r>
        <w:t xml:space="preserve"> </w:t>
      </w:r>
    </w:p>
    <w:p w:rsidR="009E38C2" w:rsidRPr="005F5C4F" w:rsidRDefault="009E38C2" w:rsidP="00B761FC">
      <w:pPr>
        <w:numPr>
          <w:ilvl w:val="1"/>
          <w:numId w:val="13"/>
        </w:numPr>
      </w:pPr>
      <w:r>
        <w:t xml:space="preserve">When </w:t>
      </w:r>
      <w:r>
        <w:rPr>
          <w:lang w:val="en-US"/>
        </w:rPr>
        <w:t xml:space="preserve"> you are</w:t>
      </w:r>
      <w:r>
        <w:t xml:space="preserve"> done, close the door</w:t>
      </w:r>
      <w:r w:rsidR="005F5C4F">
        <w:rPr>
          <w:lang w:val="en-US"/>
        </w:rPr>
        <w:t>s – right hand first then left</w:t>
      </w:r>
      <w:r w:rsidR="00B761FC">
        <w:rPr>
          <w:lang w:val="en-US"/>
        </w:rPr>
        <w:t>.  M</w:t>
      </w:r>
      <w:r>
        <w:t>ake sure</w:t>
      </w:r>
      <w:r w:rsidR="005F5C4F">
        <w:rPr>
          <w:lang w:val="en-US"/>
        </w:rPr>
        <w:t xml:space="preserve"> they are </w:t>
      </w:r>
      <w:r w:rsidR="00B761FC">
        <w:rPr>
          <w:lang w:val="en-US"/>
        </w:rPr>
        <w:t xml:space="preserve">properly nested and </w:t>
      </w:r>
      <w:r w:rsidR="005F5C4F">
        <w:rPr>
          <w:lang w:val="en-US"/>
        </w:rPr>
        <w:t>completely</w:t>
      </w:r>
      <w:r>
        <w:t xml:space="preserve"> closed</w:t>
      </w:r>
      <w:r>
        <w:rPr>
          <w:lang w:val="en-US"/>
        </w:rPr>
        <w:t>.</w:t>
      </w:r>
      <w:r>
        <w:t xml:space="preserve"> </w:t>
      </w:r>
    </w:p>
    <w:p w:rsidR="005F5C4F" w:rsidRDefault="005F5C4F" w:rsidP="005F5C4F">
      <w:pPr>
        <w:ind w:left="600"/>
      </w:pPr>
    </w:p>
    <w:p w:rsidR="00427033" w:rsidRPr="00427033" w:rsidRDefault="00427033" w:rsidP="009E38C2">
      <w:pPr>
        <w:pStyle w:val="ListParagraph"/>
        <w:numPr>
          <w:ilvl w:val="0"/>
          <w:numId w:val="2"/>
        </w:numPr>
        <w:contextualSpacing w:val="0"/>
        <w:rPr>
          <w:b/>
          <w:vanish/>
          <w:lang w:val="en-US"/>
        </w:rPr>
      </w:pPr>
    </w:p>
    <w:p w:rsidR="005F5C4F" w:rsidRDefault="009E38C2" w:rsidP="00B761FC">
      <w:pPr>
        <w:numPr>
          <w:ilvl w:val="0"/>
          <w:numId w:val="2"/>
        </w:numPr>
        <w:tabs>
          <w:tab w:val="clear" w:pos="600"/>
          <w:tab w:val="num" w:pos="360"/>
        </w:tabs>
        <w:ind w:left="450"/>
        <w:rPr>
          <w:lang w:val="en-US"/>
        </w:rPr>
      </w:pPr>
      <w:r w:rsidRPr="003D1CAA">
        <w:rPr>
          <w:b/>
          <w:lang w:val="en-US"/>
        </w:rPr>
        <w:t>Start Software Program</w:t>
      </w:r>
      <w:r>
        <w:rPr>
          <w:lang w:val="en-US"/>
        </w:rPr>
        <w:t xml:space="preserve">: </w:t>
      </w:r>
    </w:p>
    <w:p w:rsidR="005F5C4F" w:rsidRDefault="009E38C2" w:rsidP="00427033">
      <w:pPr>
        <w:numPr>
          <w:ilvl w:val="0"/>
          <w:numId w:val="10"/>
        </w:numPr>
        <w:tabs>
          <w:tab w:val="clear" w:pos="600"/>
          <w:tab w:val="num" w:pos="1080"/>
        </w:tabs>
        <w:ind w:left="720" w:hanging="360"/>
        <w:rPr>
          <w:lang w:val="en-US"/>
        </w:rPr>
      </w:pPr>
      <w:r>
        <w:t>The</w:t>
      </w:r>
      <w:r w:rsidR="00C165BF">
        <w:rPr>
          <w:lang w:val="en-US"/>
        </w:rPr>
        <w:t xml:space="preserve"> Raman software is typically </w:t>
      </w:r>
      <w:r w:rsidR="00C165BF">
        <w:rPr>
          <w:lang w:val="en-US"/>
        </w:rPr>
        <w:t>not</w:t>
      </w:r>
      <w:r w:rsidR="00C165BF">
        <w:rPr>
          <w:lang w:val="en-US"/>
        </w:rPr>
        <w:t xml:space="preserve"> left</w:t>
      </w:r>
      <w:r w:rsidR="00C165BF">
        <w:rPr>
          <w:lang w:val="en-US"/>
        </w:rPr>
        <w:t xml:space="preserve"> running,</w:t>
      </w:r>
      <w:r w:rsidR="00C165BF">
        <w:t xml:space="preserve"> </w:t>
      </w:r>
      <w:r>
        <w:t xml:space="preserve"> </w:t>
      </w:r>
      <w:r w:rsidR="00C165BF">
        <w:rPr>
          <w:lang w:val="en-US"/>
        </w:rPr>
        <w:t>On the desktop</w:t>
      </w:r>
      <w:r w:rsidR="00C165BF">
        <w:rPr>
          <w:lang w:val="en-US"/>
        </w:rPr>
        <w:t xml:space="preserve"> double click the “</w:t>
      </w:r>
      <w:proofErr w:type="spellStart"/>
      <w:r w:rsidR="00C165BF">
        <w:rPr>
          <w:lang w:val="en-US"/>
        </w:rPr>
        <w:t>Omnic</w:t>
      </w:r>
      <w:proofErr w:type="spellEnd"/>
      <w:r w:rsidR="00C165BF">
        <w:rPr>
          <w:lang w:val="en-US"/>
        </w:rPr>
        <w:t xml:space="preserve"> For </w:t>
      </w:r>
      <w:proofErr w:type="spellStart"/>
      <w:r w:rsidR="00C165BF">
        <w:rPr>
          <w:lang w:val="en-US"/>
        </w:rPr>
        <w:t>Almega</w:t>
      </w:r>
      <w:proofErr w:type="spellEnd"/>
      <w:r w:rsidR="00C165BF">
        <w:rPr>
          <w:lang w:val="en-US"/>
        </w:rPr>
        <w:t>” icon to op</w:t>
      </w:r>
      <w:r w:rsidR="00C165BF">
        <w:rPr>
          <w:lang w:val="en-US"/>
        </w:rPr>
        <w:t>en the program</w:t>
      </w:r>
      <w:r>
        <w:rPr>
          <w:lang w:val="en-US"/>
        </w:rPr>
        <w:t xml:space="preserve">. </w:t>
      </w:r>
    </w:p>
    <w:p w:rsidR="009E38C2" w:rsidRPr="00E10736" w:rsidRDefault="00C165BF" w:rsidP="00427033">
      <w:pPr>
        <w:numPr>
          <w:ilvl w:val="0"/>
          <w:numId w:val="10"/>
        </w:numPr>
        <w:tabs>
          <w:tab w:val="clear" w:pos="600"/>
          <w:tab w:val="num" w:pos="1080"/>
        </w:tabs>
        <w:ind w:left="720" w:hanging="360"/>
        <w:rPr>
          <w:lang w:val="en-US"/>
        </w:rPr>
      </w:pPr>
      <w:r>
        <w:rPr>
          <w:noProof/>
          <w:shd w:val="clear" w:color="auto" w:fill="auto"/>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3in;margin-top:39.7pt;width:160.5pt;height:68.25pt;z-index:251658240" o:connectortype="straight" strokecolor="red">
            <v:stroke endarrow="block"/>
          </v:shape>
        </w:pict>
      </w:r>
      <w:r>
        <w:rPr>
          <w:noProof/>
          <w:shd w:val="clear" w:color="auto" w:fill="auto"/>
          <w:lang w:val="en-US" w:eastAsia="en-US"/>
        </w:rPr>
        <w:pict>
          <v:shape id="_x0000_s1027" type="#_x0000_t32" style="position:absolute;left:0;text-align:left;margin-left:68.25pt;margin-top:68.95pt;width:315pt;height:121.5pt;z-index:251659264" o:connectortype="straight" strokecolor="red">
            <v:stroke endarrow="block"/>
          </v:shape>
        </w:pict>
      </w:r>
      <w:r w:rsidR="009E38C2">
        <w:rPr>
          <w:lang w:val="en-US"/>
        </w:rPr>
        <w:t xml:space="preserve">When the software starts, </w:t>
      </w:r>
      <w:r w:rsidR="009E38C2">
        <w:t xml:space="preserve">there </w:t>
      </w:r>
      <w:r>
        <w:rPr>
          <w:lang w:val="en-US"/>
        </w:rPr>
        <w:t>might</w:t>
      </w:r>
      <w:r w:rsidR="009E38C2">
        <w:t xml:space="preserve"> be an error warning about the camera temperature</w:t>
      </w:r>
      <w:r w:rsidR="009E38C2">
        <w:rPr>
          <w:lang w:val="en-US"/>
        </w:rPr>
        <w:t xml:space="preserve"> in a pop up window and, the bench status indicator</w:t>
      </w:r>
      <w:r w:rsidR="009E38C2">
        <w:t xml:space="preserve"> </w:t>
      </w:r>
      <w:proofErr w:type="spellStart"/>
      <w:r w:rsidR="009E38C2">
        <w:rPr>
          <w:lang w:val="en-US"/>
        </w:rPr>
        <w:t>i</w:t>
      </w:r>
      <w:proofErr w:type="spellEnd"/>
      <w:r w:rsidR="009E38C2">
        <w:t>n the top right corner</w:t>
      </w:r>
      <w:r w:rsidR="009E38C2">
        <w:rPr>
          <w:lang w:val="en-US"/>
        </w:rPr>
        <w:t xml:space="preserve"> </w:t>
      </w:r>
      <w:r>
        <w:rPr>
          <w:lang w:val="en-US"/>
        </w:rPr>
        <w:t>might</w:t>
      </w:r>
      <w:bookmarkStart w:id="0" w:name="_GoBack"/>
      <w:bookmarkEnd w:id="0"/>
      <w:r w:rsidR="009E38C2">
        <w:rPr>
          <w:lang w:val="en-US"/>
        </w:rPr>
        <w:t xml:space="preserve"> show a yellow circle</w:t>
      </w:r>
      <w:r w:rsidR="009E38C2">
        <w:t xml:space="preserve"> as show</w:t>
      </w:r>
      <w:r w:rsidR="009E38C2">
        <w:rPr>
          <w:lang w:val="en-US"/>
        </w:rPr>
        <w:t>n</w:t>
      </w:r>
      <w:r w:rsidR="009E38C2">
        <w:t xml:space="preserve"> in the </w:t>
      </w:r>
      <w:r w:rsidR="005F5C4F" w:rsidRPr="00727B8C">
        <w:rPr>
          <w:u w:val="single"/>
          <w:lang w:val="en-US"/>
        </w:rPr>
        <w:t xml:space="preserve">upper </w:t>
      </w:r>
      <w:r w:rsidR="009E38C2" w:rsidRPr="00727B8C">
        <w:rPr>
          <w:u w:val="single"/>
        </w:rPr>
        <w:t>figure below</w:t>
      </w:r>
      <w:r w:rsidR="009E38C2">
        <w:t xml:space="preserve">. </w:t>
      </w:r>
      <w:r w:rsidR="005F5C4F">
        <w:rPr>
          <w:lang w:val="en-US"/>
        </w:rPr>
        <w:t>Proceed with setting up the system and your sample.  If after</w:t>
      </w:r>
      <w:r w:rsidR="005F5C4F">
        <w:t xml:space="preserve"> about 10~15 min, the warning indicator has not changed to green (</w:t>
      </w:r>
      <w:r w:rsidR="005F5C4F" w:rsidRPr="00727B8C">
        <w:rPr>
          <w:u w:val="single"/>
        </w:rPr>
        <w:t>lower figure below</w:t>
      </w:r>
      <w:r w:rsidR="005F5C4F">
        <w:t>) then call a trainer</w:t>
      </w:r>
      <w:r w:rsidR="009E38C2">
        <w:rPr>
          <w:lang w:val="en-US"/>
        </w:rPr>
        <w:t>.</w:t>
      </w:r>
    </w:p>
    <w:p w:rsidR="009E38C2" w:rsidRDefault="009E38C2" w:rsidP="009E38C2">
      <w:r>
        <w:t xml:space="preserve">  </w:t>
      </w:r>
    </w:p>
    <w:p w:rsidR="009E38C2" w:rsidRPr="00B02612" w:rsidRDefault="009E38C2" w:rsidP="009E38C2">
      <w:pPr>
        <w:pStyle w:val="Img"/>
        <w:jc w:val="center"/>
        <w:rPr>
          <w:lang w:val="en-US"/>
        </w:rPr>
      </w:pPr>
      <w:r>
        <w:rPr>
          <w:noProof/>
          <w:lang w:val="en-US" w:eastAsia="en-US"/>
        </w:rPr>
        <w:drawing>
          <wp:inline distT="0" distB="0" distL="0" distR="0">
            <wp:extent cx="4796391" cy="1066800"/>
            <wp:effectExtent l="19050" t="0" r="420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049" b="82362"/>
                    <a:stretch>
                      <a:fillRect/>
                    </a:stretch>
                  </pic:blipFill>
                  <pic:spPr bwMode="auto">
                    <a:xfrm>
                      <a:off x="0" y="0"/>
                      <a:ext cx="4797921" cy="1067140"/>
                    </a:xfrm>
                    <a:prstGeom prst="rect">
                      <a:avLst/>
                    </a:prstGeom>
                    <a:noFill/>
                    <a:ln w="9525">
                      <a:noFill/>
                      <a:miter lim="800000"/>
                      <a:headEnd/>
                      <a:tailEnd/>
                    </a:ln>
                  </pic:spPr>
                </pic:pic>
              </a:graphicData>
            </a:graphic>
          </wp:inline>
        </w:drawing>
      </w:r>
    </w:p>
    <w:p w:rsidR="009E38C2" w:rsidRDefault="009E38C2" w:rsidP="009E38C2">
      <w:pPr>
        <w:pStyle w:val="Img"/>
        <w:jc w:val="center"/>
        <w:rPr>
          <w:lang w:val="en-US"/>
        </w:rPr>
      </w:pPr>
      <w:r>
        <w:rPr>
          <w:noProof/>
          <w:lang w:val="en-US" w:eastAsia="en-US"/>
        </w:rPr>
        <w:drawing>
          <wp:inline distT="0" distB="0" distL="0" distR="0">
            <wp:extent cx="4806892" cy="1152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0132" b="79956"/>
                    <a:stretch>
                      <a:fillRect/>
                    </a:stretch>
                  </pic:blipFill>
                  <pic:spPr bwMode="auto">
                    <a:xfrm>
                      <a:off x="0" y="0"/>
                      <a:ext cx="4806892" cy="1152525"/>
                    </a:xfrm>
                    <a:prstGeom prst="rect">
                      <a:avLst/>
                    </a:prstGeom>
                    <a:noFill/>
                    <a:ln w="9525">
                      <a:noFill/>
                      <a:miter lim="800000"/>
                      <a:headEnd/>
                      <a:tailEnd/>
                    </a:ln>
                  </pic:spPr>
                </pic:pic>
              </a:graphicData>
            </a:graphic>
          </wp:inline>
        </w:drawing>
      </w:r>
      <w:r>
        <w:t xml:space="preserve"> </w:t>
      </w:r>
    </w:p>
    <w:p w:rsidR="009E38C2" w:rsidRDefault="009E38C2" w:rsidP="009E38C2">
      <w:pPr>
        <w:pStyle w:val="Img"/>
        <w:jc w:val="center"/>
        <w:rPr>
          <w:lang w:val="en-US"/>
        </w:rPr>
      </w:pPr>
    </w:p>
    <w:p w:rsidR="009E38C2" w:rsidRPr="009E38C2" w:rsidRDefault="009E38C2" w:rsidP="009E38C2">
      <w:pPr>
        <w:pStyle w:val="Img"/>
        <w:jc w:val="center"/>
        <w:rPr>
          <w:lang w:val="en-US"/>
        </w:rPr>
      </w:pPr>
    </w:p>
    <w:p w:rsidR="00D74863" w:rsidRPr="00D74863" w:rsidRDefault="00D74863" w:rsidP="00A90B3F">
      <w:pPr>
        <w:rPr>
          <w:lang w:val="en-US"/>
        </w:rPr>
      </w:pPr>
    </w:p>
    <w:p w:rsidR="00B761FC" w:rsidRPr="00B761FC" w:rsidRDefault="00B761FC" w:rsidP="00B761FC">
      <w:pPr>
        <w:pStyle w:val="ListParagraph"/>
        <w:numPr>
          <w:ilvl w:val="0"/>
          <w:numId w:val="14"/>
        </w:numPr>
        <w:contextualSpacing w:val="0"/>
        <w:rPr>
          <w:b/>
          <w:vanish/>
          <w:lang w:val="en-US"/>
        </w:rPr>
      </w:pPr>
    </w:p>
    <w:p w:rsidR="00B761FC" w:rsidRPr="00B761FC" w:rsidRDefault="00B761FC" w:rsidP="00B761FC">
      <w:pPr>
        <w:pStyle w:val="ListParagraph"/>
        <w:numPr>
          <w:ilvl w:val="0"/>
          <w:numId w:val="14"/>
        </w:numPr>
        <w:contextualSpacing w:val="0"/>
        <w:rPr>
          <w:b/>
          <w:vanish/>
          <w:lang w:val="en-US"/>
        </w:rPr>
      </w:pPr>
    </w:p>
    <w:p w:rsidR="009E38C2" w:rsidRDefault="009E38C2" w:rsidP="00B761FC">
      <w:pPr>
        <w:numPr>
          <w:ilvl w:val="0"/>
          <w:numId w:val="14"/>
        </w:numPr>
        <w:rPr>
          <w:lang w:val="en-US"/>
        </w:rPr>
      </w:pPr>
      <w:r w:rsidRPr="003D1CAA">
        <w:rPr>
          <w:b/>
          <w:lang w:val="en-US"/>
        </w:rPr>
        <w:t>Set measurement spot</w:t>
      </w:r>
      <w:r>
        <w:rPr>
          <w:lang w:val="en-US"/>
        </w:rPr>
        <w:t xml:space="preserve">. </w:t>
      </w:r>
    </w:p>
    <w:p w:rsidR="009E38C2" w:rsidRDefault="009E38C2" w:rsidP="00B761FC">
      <w:pPr>
        <w:numPr>
          <w:ilvl w:val="1"/>
          <w:numId w:val="14"/>
        </w:numPr>
        <w:rPr>
          <w:lang w:val="en-US"/>
        </w:rPr>
      </w:pPr>
      <w:r>
        <w:rPr>
          <w:lang w:val="en-US"/>
        </w:rPr>
        <w:t xml:space="preserve">Go to menu: </w:t>
      </w:r>
      <w:proofErr w:type="spellStart"/>
      <w:r>
        <w:rPr>
          <w:lang w:val="en-US"/>
        </w:rPr>
        <w:t>Atlus</w:t>
      </w:r>
      <w:proofErr w:type="spellEnd"/>
      <w:r>
        <w:rPr>
          <w:lang w:val="en-US"/>
        </w:rPr>
        <w:t xml:space="preserve"> </w:t>
      </w:r>
      <w:r w:rsidRPr="005466DA">
        <w:rPr>
          <w:lang w:val="en-US"/>
        </w:rPr>
        <w:sym w:font="Wingdings" w:char="F0E0"/>
      </w:r>
      <w:r w:rsidR="00D74863">
        <w:rPr>
          <w:lang w:val="en-US"/>
        </w:rPr>
        <w:t xml:space="preserve"> show </w:t>
      </w:r>
      <w:proofErr w:type="spellStart"/>
      <w:r w:rsidR="00D74863">
        <w:rPr>
          <w:lang w:val="en-US"/>
        </w:rPr>
        <w:t>Atlus</w:t>
      </w:r>
      <w:proofErr w:type="spellEnd"/>
      <w:r w:rsidR="00D74863">
        <w:rPr>
          <w:lang w:val="en-US"/>
        </w:rPr>
        <w:t xml:space="preserve"> window:  The</w:t>
      </w:r>
      <w:r>
        <w:rPr>
          <w:lang w:val="en-US"/>
        </w:rPr>
        <w:t xml:space="preserve"> </w:t>
      </w:r>
      <w:r w:rsidR="00427033">
        <w:rPr>
          <w:lang w:val="en-US"/>
        </w:rPr>
        <w:t xml:space="preserve">live </w:t>
      </w:r>
      <w:r>
        <w:rPr>
          <w:lang w:val="en-US"/>
        </w:rPr>
        <w:t xml:space="preserve">video appears </w:t>
      </w:r>
      <w:r w:rsidR="00427033">
        <w:rPr>
          <w:lang w:val="en-US"/>
        </w:rPr>
        <w:t xml:space="preserve">in the right-hand </w:t>
      </w:r>
      <w:r>
        <w:rPr>
          <w:lang w:val="en-US"/>
        </w:rPr>
        <w:t xml:space="preserve">window, adjust focus and move the stage with the joystick until the spot you want to measure is in focus and located right at the </w:t>
      </w:r>
      <w:proofErr w:type="gramStart"/>
      <w:r>
        <w:rPr>
          <w:lang w:val="en-US"/>
        </w:rPr>
        <w:t>red cross</w:t>
      </w:r>
      <w:proofErr w:type="gramEnd"/>
      <w:r>
        <w:rPr>
          <w:lang w:val="en-US"/>
        </w:rPr>
        <w:t xml:space="preserve"> in the center.</w:t>
      </w:r>
      <w:r w:rsidRPr="003D1CAA">
        <w:rPr>
          <w:lang w:val="en-US"/>
        </w:rPr>
        <w:t xml:space="preserve"> </w:t>
      </w:r>
    </w:p>
    <w:p w:rsidR="009E38C2" w:rsidRPr="00BC4525" w:rsidRDefault="009E38C2" w:rsidP="00BC4525">
      <w:pPr>
        <w:ind w:left="1080"/>
        <w:jc w:val="center"/>
        <w:rPr>
          <w:lang w:val="en-US"/>
        </w:rPr>
      </w:pPr>
      <w:r>
        <w:rPr>
          <w:noProof/>
          <w:lang w:val="en-US" w:eastAsia="en-US"/>
        </w:rPr>
        <w:drawing>
          <wp:inline distT="0" distB="0" distL="0" distR="0">
            <wp:extent cx="1666875" cy="862579"/>
            <wp:effectExtent l="19050" t="0" r="9525" b="0"/>
            <wp:docPr id="3" name="Picture 3" descr="atlas-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as-start"/>
                    <pic:cNvPicPr>
                      <a:picLocks noChangeAspect="1" noChangeArrowheads="1"/>
                    </pic:cNvPicPr>
                  </pic:nvPicPr>
                  <pic:blipFill>
                    <a:blip r:embed="rId8" cstate="print"/>
                    <a:srcRect l="47666" t="39256" r="13876" b="35889"/>
                    <a:stretch>
                      <a:fillRect/>
                    </a:stretch>
                  </pic:blipFill>
                  <pic:spPr bwMode="auto">
                    <a:xfrm>
                      <a:off x="0" y="0"/>
                      <a:ext cx="1666875" cy="862579"/>
                    </a:xfrm>
                    <a:prstGeom prst="rect">
                      <a:avLst/>
                    </a:prstGeom>
                    <a:noFill/>
                    <a:ln w="9525">
                      <a:noFill/>
                      <a:miter lim="800000"/>
                      <a:headEnd/>
                      <a:tailEnd/>
                    </a:ln>
                  </pic:spPr>
                </pic:pic>
              </a:graphicData>
            </a:graphic>
          </wp:inline>
        </w:drawing>
      </w:r>
    </w:p>
    <w:p w:rsidR="009E38C2" w:rsidRDefault="009E38C2" w:rsidP="00B761FC">
      <w:pPr>
        <w:numPr>
          <w:ilvl w:val="1"/>
          <w:numId w:val="14"/>
        </w:numPr>
        <w:rPr>
          <w:lang w:val="en-US"/>
        </w:rPr>
      </w:pPr>
      <w:r>
        <w:rPr>
          <w:lang w:val="en-US"/>
        </w:rPr>
        <w:t xml:space="preserve">Go to menu: </w:t>
      </w:r>
      <w:proofErr w:type="spellStart"/>
      <w:r>
        <w:rPr>
          <w:lang w:val="en-US"/>
        </w:rPr>
        <w:t>Atlus</w:t>
      </w:r>
      <w:proofErr w:type="spellEnd"/>
      <w:r>
        <w:rPr>
          <w:lang w:val="en-US"/>
        </w:rPr>
        <w:t xml:space="preserve"> </w:t>
      </w:r>
      <w:r w:rsidRPr="008962FB">
        <w:rPr>
          <w:lang w:val="en-US"/>
        </w:rPr>
        <w:sym w:font="Wingdings" w:char="F0E0"/>
      </w:r>
      <w:r>
        <w:rPr>
          <w:lang w:val="en-US"/>
        </w:rPr>
        <w:t xml:space="preserve"> Move Stage, press the “Set Home to Current” button to reset the origin. You can move the stage with the “Move by Steps” function, the smallest step you can move is 1um</w:t>
      </w:r>
    </w:p>
    <w:p w:rsidR="009E38C2" w:rsidRPr="00BC4525" w:rsidRDefault="009E38C2" w:rsidP="00BC4525">
      <w:pPr>
        <w:ind w:left="1080"/>
        <w:jc w:val="center"/>
        <w:rPr>
          <w:lang w:val="en-US"/>
        </w:rPr>
      </w:pPr>
      <w:r>
        <w:rPr>
          <w:noProof/>
          <w:lang w:val="en-US" w:eastAsia="en-US"/>
        </w:rPr>
        <w:drawing>
          <wp:inline distT="0" distB="0" distL="0" distR="0">
            <wp:extent cx="1457325" cy="2705100"/>
            <wp:effectExtent l="19050" t="0" r="9525" b="0"/>
            <wp:docPr id="4" name="Picture 4" descr="move-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e-stage"/>
                    <pic:cNvPicPr>
                      <a:picLocks noChangeAspect="1" noChangeArrowheads="1"/>
                    </pic:cNvPicPr>
                  </pic:nvPicPr>
                  <pic:blipFill>
                    <a:blip r:embed="rId9" cstate="print"/>
                    <a:srcRect/>
                    <a:stretch>
                      <a:fillRect/>
                    </a:stretch>
                  </pic:blipFill>
                  <pic:spPr bwMode="auto">
                    <a:xfrm>
                      <a:off x="0" y="0"/>
                      <a:ext cx="1457325" cy="2705100"/>
                    </a:xfrm>
                    <a:prstGeom prst="rect">
                      <a:avLst/>
                    </a:prstGeom>
                    <a:noFill/>
                    <a:ln w="9525">
                      <a:noFill/>
                      <a:miter lim="800000"/>
                      <a:headEnd/>
                      <a:tailEnd/>
                    </a:ln>
                  </pic:spPr>
                </pic:pic>
              </a:graphicData>
            </a:graphic>
          </wp:inline>
        </w:drawing>
      </w:r>
    </w:p>
    <w:p w:rsidR="009E38C2" w:rsidRDefault="00C165BF" w:rsidP="00B761FC">
      <w:pPr>
        <w:numPr>
          <w:ilvl w:val="1"/>
          <w:numId w:val="14"/>
        </w:numPr>
        <w:rPr>
          <w:lang w:val="en-US"/>
        </w:rPr>
      </w:pPr>
      <w:r>
        <w:rPr>
          <w:noProof/>
          <w:shd w:val="clear" w:color="auto" w:fill="auto"/>
          <w:lang w:val="en-US" w:eastAsia="en-US"/>
        </w:rPr>
        <w:pict>
          <v:shape id="_x0000_s1028" type="#_x0000_t32" style="position:absolute;left:0;text-align:left;margin-left:219pt;margin-top:26.4pt;width:20.25pt;height:134.25pt;z-index:251660288" o:connectortype="straight" strokecolor="red">
            <v:stroke endarrow="block"/>
          </v:shape>
        </w:pict>
      </w:r>
      <w:r w:rsidR="009E38C2">
        <w:rPr>
          <w:lang w:val="en-US"/>
        </w:rPr>
        <w:t xml:space="preserve">Set the calibration selection to the lens you are using by clicking the </w:t>
      </w:r>
      <w:proofErr w:type="spellStart"/>
      <w:r w:rsidR="009E38C2">
        <w:rPr>
          <w:lang w:val="en-US"/>
        </w:rPr>
        <w:t>xX</w:t>
      </w:r>
      <w:proofErr w:type="spellEnd"/>
      <w:r w:rsidR="009E38C2">
        <w:rPr>
          <w:lang w:val="en-US"/>
        </w:rPr>
        <w:t xml:space="preserve"> button</w:t>
      </w:r>
      <w:r w:rsidR="00D74863">
        <w:rPr>
          <w:lang w:val="en-US"/>
        </w:rPr>
        <w:t xml:space="preserve"> near the bottom center of the screen</w:t>
      </w:r>
      <w:r w:rsidR="009E38C2">
        <w:rPr>
          <w:lang w:val="en-US"/>
        </w:rPr>
        <w:t>.</w:t>
      </w:r>
      <w:r w:rsidR="00D74863">
        <w:rPr>
          <w:lang w:val="en-US"/>
        </w:rPr>
        <w:t xml:space="preserve">  Select the objective that you are using to set the measurement scale.</w:t>
      </w:r>
    </w:p>
    <w:p w:rsidR="009E38C2" w:rsidRPr="00BC4525" w:rsidRDefault="009E38C2" w:rsidP="00BC4525">
      <w:pPr>
        <w:ind w:left="1080"/>
        <w:jc w:val="center"/>
        <w:rPr>
          <w:lang w:val="en-US"/>
        </w:rPr>
      </w:pPr>
      <w:r>
        <w:rPr>
          <w:noProof/>
          <w:lang w:val="en-US" w:eastAsia="en-US"/>
        </w:rPr>
        <w:drawing>
          <wp:inline distT="0" distB="0" distL="0" distR="0">
            <wp:extent cx="2428474" cy="1762125"/>
            <wp:effectExtent l="19050" t="0" r="0" b="0"/>
            <wp:docPr id="5" name="Picture 5" descr="lens-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s-cali"/>
                    <pic:cNvPicPr>
                      <a:picLocks noChangeAspect="1" noChangeArrowheads="1"/>
                    </pic:cNvPicPr>
                  </pic:nvPicPr>
                  <pic:blipFill>
                    <a:blip r:embed="rId10" cstate="print"/>
                    <a:srcRect l="18359" t="41951" r="17578"/>
                    <a:stretch>
                      <a:fillRect/>
                    </a:stretch>
                  </pic:blipFill>
                  <pic:spPr bwMode="auto">
                    <a:xfrm>
                      <a:off x="0" y="0"/>
                      <a:ext cx="2428474" cy="1762125"/>
                    </a:xfrm>
                    <a:prstGeom prst="rect">
                      <a:avLst/>
                    </a:prstGeom>
                    <a:noFill/>
                    <a:ln w="9525">
                      <a:noFill/>
                      <a:miter lim="800000"/>
                      <a:headEnd/>
                      <a:tailEnd/>
                    </a:ln>
                  </pic:spPr>
                </pic:pic>
              </a:graphicData>
            </a:graphic>
          </wp:inline>
        </w:drawing>
      </w:r>
    </w:p>
    <w:p w:rsidR="009E38C2" w:rsidRDefault="00C165BF" w:rsidP="00B761FC">
      <w:pPr>
        <w:numPr>
          <w:ilvl w:val="1"/>
          <w:numId w:val="14"/>
        </w:numPr>
        <w:rPr>
          <w:lang w:val="en-US"/>
        </w:rPr>
      </w:pPr>
      <w:r>
        <w:rPr>
          <w:noProof/>
          <w:shd w:val="clear" w:color="auto" w:fill="auto"/>
          <w:lang w:val="en-US" w:eastAsia="en-US"/>
        </w:rPr>
        <w:pict>
          <v:shape id="_x0000_s1030" type="#_x0000_t32" style="position:absolute;left:0;text-align:left;margin-left:119.25pt;margin-top:10.5pt;width:99.75pt;height:46.85pt;flip:x;z-index:251662336" o:connectortype="straight" strokecolor="red">
            <v:stroke endarrow="block"/>
          </v:shape>
        </w:pict>
      </w:r>
      <w:r>
        <w:rPr>
          <w:noProof/>
          <w:shd w:val="clear" w:color="auto" w:fill="auto"/>
          <w:lang w:val="en-US" w:eastAsia="en-US"/>
        </w:rPr>
        <w:pict>
          <v:shape id="_x0000_s1029" type="#_x0000_t32" style="position:absolute;left:0;text-align:left;margin-left:104.25pt;margin-top:10.5pt;width:90pt;height:46.85pt;flip:x;z-index:251661312" o:connectortype="straight" strokecolor="red">
            <v:stroke endarrow="block"/>
          </v:shape>
        </w:pict>
      </w:r>
      <w:r>
        <w:rPr>
          <w:noProof/>
          <w:shd w:val="clear" w:color="auto" w:fill="auto"/>
          <w:lang w:val="en-US" w:eastAsia="en-US"/>
        </w:rPr>
        <w:pict>
          <v:shape id="_x0000_s1031" type="#_x0000_t32" style="position:absolute;left:0;text-align:left;margin-left:130.5pt;margin-top:10.5pt;width:161.25pt;height:46.85pt;flip:x;z-index:251663360" o:connectortype="straight" strokecolor="red">
            <v:stroke endarrow="block"/>
          </v:shape>
        </w:pict>
      </w:r>
      <w:r w:rsidR="009E38C2" w:rsidRPr="003D1CAA">
        <w:rPr>
          <w:lang w:val="en-US"/>
        </w:rPr>
        <w:t xml:space="preserve"> </w:t>
      </w:r>
      <w:r w:rsidR="009E38C2">
        <w:rPr>
          <w:lang w:val="en-US"/>
        </w:rPr>
        <w:t xml:space="preserve">If you want to do mapping for line, area and scattered points, click the corresponding button on the lower left hand corner on the screen, </w:t>
      </w:r>
      <w:r w:rsidR="00727B8C">
        <w:rPr>
          <w:lang w:val="en-US"/>
        </w:rPr>
        <w:t>then</w:t>
      </w:r>
      <w:r w:rsidR="009E38C2">
        <w:rPr>
          <w:lang w:val="en-US"/>
        </w:rPr>
        <w:t xml:space="preserve"> click and drag on the video screen to define the mapping</w:t>
      </w:r>
      <w:r w:rsidR="00D74863">
        <w:rPr>
          <w:lang w:val="en-US"/>
        </w:rPr>
        <w:t xml:space="preserve"> location</w:t>
      </w:r>
      <w:r w:rsidR="009E38C2">
        <w:rPr>
          <w:lang w:val="en-US"/>
        </w:rPr>
        <w:t>.</w:t>
      </w:r>
    </w:p>
    <w:p w:rsidR="00727B8C" w:rsidRDefault="00727B8C" w:rsidP="00727B8C">
      <w:pPr>
        <w:ind w:left="1440"/>
        <w:rPr>
          <w:lang w:val="en-US"/>
        </w:rPr>
      </w:pPr>
      <w:r w:rsidRPr="00727B8C">
        <w:rPr>
          <w:noProof/>
          <w:lang w:val="en-US" w:eastAsia="en-US"/>
        </w:rPr>
        <w:drawing>
          <wp:inline distT="0" distB="0" distL="0" distR="0">
            <wp:extent cx="2552700" cy="551023"/>
            <wp:effectExtent l="0" t="0" r="0" b="0"/>
            <wp:docPr id="9" name="Picture 5" descr="lens-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s-cali"/>
                    <pic:cNvPicPr>
                      <a:picLocks noChangeAspect="1" noChangeArrowheads="1"/>
                    </pic:cNvPicPr>
                  </pic:nvPicPr>
                  <pic:blipFill>
                    <a:blip r:embed="rId10" cstate="print"/>
                    <a:srcRect l="-1237" t="89337" r="61876"/>
                    <a:stretch>
                      <a:fillRect/>
                    </a:stretch>
                  </pic:blipFill>
                  <pic:spPr bwMode="auto">
                    <a:xfrm>
                      <a:off x="0" y="0"/>
                      <a:ext cx="2552700" cy="551023"/>
                    </a:xfrm>
                    <a:prstGeom prst="rect">
                      <a:avLst/>
                    </a:prstGeom>
                    <a:noFill/>
                    <a:ln w="9525">
                      <a:noFill/>
                      <a:miter lim="800000"/>
                      <a:headEnd/>
                      <a:tailEnd/>
                    </a:ln>
                  </pic:spPr>
                </pic:pic>
              </a:graphicData>
            </a:graphic>
          </wp:inline>
        </w:drawing>
      </w:r>
    </w:p>
    <w:p w:rsidR="00BC4525" w:rsidRPr="00BC4525" w:rsidRDefault="00BC4525" w:rsidP="00BC4525">
      <w:pPr>
        <w:pStyle w:val="ListParagraph"/>
        <w:numPr>
          <w:ilvl w:val="0"/>
          <w:numId w:val="15"/>
        </w:numPr>
        <w:contextualSpacing w:val="0"/>
        <w:rPr>
          <w:b/>
          <w:vanish/>
        </w:rPr>
      </w:pPr>
    </w:p>
    <w:p w:rsidR="00BC4525" w:rsidRPr="00BC4525" w:rsidRDefault="00BC4525" w:rsidP="00BC4525">
      <w:pPr>
        <w:pStyle w:val="ListParagraph"/>
        <w:numPr>
          <w:ilvl w:val="0"/>
          <w:numId w:val="15"/>
        </w:numPr>
        <w:contextualSpacing w:val="0"/>
        <w:rPr>
          <w:b/>
          <w:vanish/>
        </w:rPr>
      </w:pPr>
    </w:p>
    <w:p w:rsidR="00BC4525" w:rsidRPr="00BC4525" w:rsidRDefault="00BC4525" w:rsidP="00BC4525">
      <w:pPr>
        <w:pStyle w:val="ListParagraph"/>
        <w:numPr>
          <w:ilvl w:val="0"/>
          <w:numId w:val="15"/>
        </w:numPr>
        <w:contextualSpacing w:val="0"/>
        <w:rPr>
          <w:b/>
          <w:vanish/>
        </w:rPr>
      </w:pPr>
    </w:p>
    <w:p w:rsidR="009E38C2" w:rsidRDefault="009E38C2" w:rsidP="00BC4525">
      <w:pPr>
        <w:numPr>
          <w:ilvl w:val="0"/>
          <w:numId w:val="15"/>
        </w:numPr>
        <w:rPr>
          <w:lang w:val="en-US"/>
        </w:rPr>
      </w:pPr>
      <w:r w:rsidRPr="006A7932">
        <w:rPr>
          <w:b/>
        </w:rPr>
        <w:t xml:space="preserve">Setup </w:t>
      </w:r>
      <w:r>
        <w:rPr>
          <w:b/>
          <w:lang w:val="en-US"/>
        </w:rPr>
        <w:t>Scan Parameters</w:t>
      </w:r>
      <w:r>
        <w:t xml:space="preserve">: click “Collect” on the top menu and select </w:t>
      </w:r>
      <w:r>
        <w:rPr>
          <w:lang w:val="en-US"/>
        </w:rPr>
        <w:t>“</w:t>
      </w:r>
      <w:r>
        <w:t xml:space="preserve">Experiment Setup”. A menu will pop up on the screen as </w:t>
      </w:r>
      <w:r>
        <w:rPr>
          <w:lang w:val="en-US"/>
        </w:rPr>
        <w:t>shown below</w:t>
      </w:r>
    </w:p>
    <w:p w:rsidR="009E38C2" w:rsidRDefault="009E38C2" w:rsidP="00BC4525">
      <w:pPr>
        <w:numPr>
          <w:ilvl w:val="1"/>
          <w:numId w:val="15"/>
        </w:numPr>
        <w:rPr>
          <w:lang w:val="en-US"/>
        </w:rPr>
      </w:pPr>
      <w:r>
        <w:t xml:space="preserve">Click the “Collect” tab to set up the scan parameters. Check the box </w:t>
      </w:r>
      <w:r w:rsidR="00C5010F">
        <w:rPr>
          <w:lang w:val="en-US"/>
        </w:rPr>
        <w:t>for</w:t>
      </w:r>
      <w:r>
        <w:t xml:space="preserve"> ”Preview data collection”</w:t>
      </w:r>
      <w:r>
        <w:rPr>
          <w:lang w:val="en-US"/>
        </w:rPr>
        <w:t>, and set the “Cosmic Ray Threshold” to “low”. Change the “exposure time” and “sample exposures” as needed. The number of “background exposures” must be larger than the number of “sample exposures”</w:t>
      </w:r>
    </w:p>
    <w:p w:rsidR="009E38C2" w:rsidRPr="00BC4525" w:rsidRDefault="009E38C2" w:rsidP="00BC4525">
      <w:pPr>
        <w:ind w:left="1080"/>
        <w:jc w:val="center"/>
        <w:rPr>
          <w:lang w:val="en-US"/>
        </w:rPr>
      </w:pPr>
      <w:r>
        <w:rPr>
          <w:noProof/>
          <w:lang w:val="en-US" w:eastAsia="en-US"/>
        </w:rPr>
        <w:drawing>
          <wp:inline distT="0" distB="0" distL="0" distR="0">
            <wp:extent cx="2343150" cy="16281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t="6137" r="21387" b="25632"/>
                    <a:stretch>
                      <a:fillRect/>
                    </a:stretch>
                  </pic:blipFill>
                  <pic:spPr bwMode="auto">
                    <a:xfrm>
                      <a:off x="0" y="0"/>
                      <a:ext cx="2343150" cy="1628145"/>
                    </a:xfrm>
                    <a:prstGeom prst="rect">
                      <a:avLst/>
                    </a:prstGeom>
                    <a:noFill/>
                    <a:ln w="9525">
                      <a:noFill/>
                      <a:miter lim="800000"/>
                      <a:headEnd/>
                      <a:tailEnd/>
                    </a:ln>
                  </pic:spPr>
                </pic:pic>
              </a:graphicData>
            </a:graphic>
          </wp:inline>
        </w:drawing>
      </w:r>
    </w:p>
    <w:p w:rsidR="009E38C2" w:rsidRDefault="009E38C2" w:rsidP="00BC4525">
      <w:pPr>
        <w:numPr>
          <w:ilvl w:val="1"/>
          <w:numId w:val="15"/>
        </w:numPr>
        <w:rPr>
          <w:lang w:val="en-US"/>
        </w:rPr>
      </w:pPr>
      <w:r>
        <w:t xml:space="preserve">Click “Bench” tab to set up laser. Select the laser you need and turn it on (use </w:t>
      </w:r>
      <w:r w:rsidR="00C5010F">
        <w:rPr>
          <w:lang w:val="en-US"/>
        </w:rPr>
        <w:t xml:space="preserve">the </w:t>
      </w:r>
      <w:r>
        <w:t>488nm laser for most of the applications, use 785nm laser if the fluorescence is a problem for you</w:t>
      </w:r>
      <w:r>
        <w:rPr>
          <w:lang w:val="en-US"/>
        </w:rPr>
        <w:t>r</w:t>
      </w:r>
      <w:r>
        <w:t xml:space="preserve"> experiment). Select proper aperture size, resolution and grating.</w:t>
      </w:r>
      <w:r w:rsidRPr="004D514A">
        <w:t xml:space="preserve"> </w:t>
      </w:r>
      <w:r>
        <w:rPr>
          <w:lang w:val="en-US"/>
        </w:rPr>
        <w:t>Turn off the laser from this screen when you are done with your experiment.</w:t>
      </w:r>
      <w:r w:rsidR="0044357E">
        <w:rPr>
          <w:lang w:val="en-US"/>
        </w:rPr>
        <w:t xml:space="preserve">  When the laser is fully powered on, you should see a spectrum in the preview section of the Bench window.</w:t>
      </w:r>
    </w:p>
    <w:p w:rsidR="009E38C2" w:rsidRPr="00BC4525" w:rsidRDefault="009E38C2" w:rsidP="00BC4525">
      <w:pPr>
        <w:ind w:left="1080"/>
        <w:jc w:val="center"/>
        <w:rPr>
          <w:lang w:val="en-US"/>
        </w:rPr>
      </w:pPr>
      <w:r>
        <w:rPr>
          <w:noProof/>
          <w:lang w:val="en-US" w:eastAsia="en-US"/>
        </w:rPr>
        <w:drawing>
          <wp:inline distT="0" distB="0" distL="0" distR="0">
            <wp:extent cx="2714625" cy="199461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r="19364" b="25993"/>
                    <a:stretch>
                      <a:fillRect/>
                    </a:stretch>
                  </pic:blipFill>
                  <pic:spPr bwMode="auto">
                    <a:xfrm>
                      <a:off x="0" y="0"/>
                      <a:ext cx="2715361" cy="1995158"/>
                    </a:xfrm>
                    <a:prstGeom prst="rect">
                      <a:avLst/>
                    </a:prstGeom>
                    <a:noFill/>
                    <a:ln w="9525">
                      <a:noFill/>
                      <a:miter lim="800000"/>
                      <a:headEnd/>
                      <a:tailEnd/>
                    </a:ln>
                  </pic:spPr>
                </pic:pic>
              </a:graphicData>
            </a:graphic>
          </wp:inline>
        </w:drawing>
      </w:r>
    </w:p>
    <w:p w:rsidR="00D74863" w:rsidRDefault="00D74863" w:rsidP="00BC4525">
      <w:pPr>
        <w:rPr>
          <w:lang w:val="en-US"/>
        </w:rPr>
      </w:pPr>
    </w:p>
    <w:p w:rsidR="009E38C2" w:rsidRDefault="009E38C2" w:rsidP="00BC4525">
      <w:pPr>
        <w:numPr>
          <w:ilvl w:val="1"/>
          <w:numId w:val="15"/>
        </w:numPr>
        <w:rPr>
          <w:lang w:val="en-US"/>
        </w:rPr>
      </w:pPr>
      <w:r>
        <w:t xml:space="preserve">If you </w:t>
      </w:r>
      <w:r w:rsidR="00D74863">
        <w:rPr>
          <w:lang w:val="en-US"/>
        </w:rPr>
        <w:t>are planning to do a multipoint scan (</w:t>
      </w:r>
      <w:proofErr w:type="spellStart"/>
      <w:r w:rsidR="00D74863">
        <w:rPr>
          <w:lang w:val="en-US"/>
        </w:rPr>
        <w:t>linescan</w:t>
      </w:r>
      <w:proofErr w:type="spellEnd"/>
      <w:r w:rsidR="00D74863">
        <w:rPr>
          <w:lang w:val="en-US"/>
        </w:rPr>
        <w:t>, Map, etc.)</w:t>
      </w:r>
      <w:r>
        <w:t xml:space="preserve">, </w:t>
      </w:r>
      <w:proofErr w:type="gramStart"/>
      <w:r>
        <w:rPr>
          <w:lang w:val="en-US"/>
        </w:rPr>
        <w:t>go</w:t>
      </w:r>
      <w:proofErr w:type="gramEnd"/>
      <w:r>
        <w:rPr>
          <w:lang w:val="en-US"/>
        </w:rPr>
        <w:t xml:space="preserve"> to “Mapping” tab, and set the step size in each direction</w:t>
      </w:r>
      <w:r w:rsidR="00C5010F">
        <w:rPr>
          <w:lang w:val="en-US"/>
        </w:rPr>
        <w:t xml:space="preserve"> as shown below</w:t>
      </w:r>
      <w:r>
        <w:rPr>
          <w:lang w:val="en-US"/>
        </w:rPr>
        <w:t>.</w:t>
      </w:r>
      <w:r w:rsidR="00C5010F">
        <w:rPr>
          <w:lang w:val="en-US"/>
        </w:rPr>
        <w:t xml:space="preserve">  Then go to the “Collect” tab and set up the capture parameters.</w:t>
      </w:r>
    </w:p>
    <w:p w:rsidR="009E38C2" w:rsidRPr="00BC4525" w:rsidRDefault="009E38C2" w:rsidP="00BC4525">
      <w:pPr>
        <w:ind w:left="1080"/>
        <w:jc w:val="center"/>
        <w:rPr>
          <w:lang w:val="en-US"/>
        </w:rPr>
      </w:pPr>
      <w:r>
        <w:rPr>
          <w:noProof/>
          <w:lang w:val="en-US" w:eastAsia="en-US"/>
        </w:rPr>
        <w:drawing>
          <wp:inline distT="0" distB="0" distL="0" distR="0">
            <wp:extent cx="1895475" cy="1466850"/>
            <wp:effectExtent l="19050" t="0" r="9525" b="0"/>
            <wp:docPr id="8" name="Picture 8" descr="mapping-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ping-setting"/>
                    <pic:cNvPicPr>
                      <a:picLocks noChangeAspect="1" noChangeArrowheads="1"/>
                    </pic:cNvPicPr>
                  </pic:nvPicPr>
                  <pic:blipFill>
                    <a:blip r:embed="rId13" cstate="print"/>
                    <a:srcRect r="22266" b="24878"/>
                    <a:stretch>
                      <a:fillRect/>
                    </a:stretch>
                  </pic:blipFill>
                  <pic:spPr bwMode="auto">
                    <a:xfrm>
                      <a:off x="0" y="0"/>
                      <a:ext cx="1895475" cy="1466850"/>
                    </a:xfrm>
                    <a:prstGeom prst="rect">
                      <a:avLst/>
                    </a:prstGeom>
                    <a:noFill/>
                    <a:ln w="9525">
                      <a:noFill/>
                      <a:miter lim="800000"/>
                      <a:headEnd/>
                      <a:tailEnd/>
                    </a:ln>
                  </pic:spPr>
                </pic:pic>
              </a:graphicData>
            </a:graphic>
          </wp:inline>
        </w:drawing>
      </w:r>
    </w:p>
    <w:p w:rsidR="009E38C2" w:rsidRPr="00C5010F" w:rsidRDefault="009E38C2" w:rsidP="00C5010F">
      <w:pPr>
        <w:pStyle w:val="Li"/>
        <w:numPr>
          <w:ilvl w:val="1"/>
          <w:numId w:val="15"/>
        </w:numPr>
        <w:spacing w:after="280" w:afterAutospacing="1"/>
      </w:pPr>
      <w:r>
        <w:t xml:space="preserve">Do not change other settings </w:t>
      </w:r>
      <w:r w:rsidR="00BC4525">
        <w:rPr>
          <w:lang w:val="en-US"/>
        </w:rPr>
        <w:t>without consulting with staff, or you might be responsible for serious system damage.</w:t>
      </w:r>
    </w:p>
    <w:p w:rsidR="00BC4525" w:rsidRPr="00BC4525" w:rsidRDefault="00BC4525" w:rsidP="00B761FC">
      <w:pPr>
        <w:pStyle w:val="ListParagraph"/>
        <w:numPr>
          <w:ilvl w:val="0"/>
          <w:numId w:val="11"/>
        </w:numPr>
        <w:rPr>
          <w:b/>
          <w:vanish/>
        </w:rPr>
      </w:pPr>
    </w:p>
    <w:p w:rsidR="00BC4525" w:rsidRPr="00BC4525" w:rsidRDefault="00BC4525" w:rsidP="00B761FC">
      <w:pPr>
        <w:pStyle w:val="ListParagraph"/>
        <w:numPr>
          <w:ilvl w:val="0"/>
          <w:numId w:val="11"/>
        </w:numPr>
        <w:rPr>
          <w:b/>
          <w:vanish/>
        </w:rPr>
      </w:pPr>
    </w:p>
    <w:p w:rsidR="00BC4525" w:rsidRPr="00BC4525" w:rsidRDefault="00BC4525" w:rsidP="00B761FC">
      <w:pPr>
        <w:pStyle w:val="ListParagraph"/>
        <w:numPr>
          <w:ilvl w:val="0"/>
          <w:numId w:val="11"/>
        </w:numPr>
        <w:rPr>
          <w:b/>
          <w:vanish/>
        </w:rPr>
      </w:pPr>
    </w:p>
    <w:p w:rsidR="00BC4525" w:rsidRPr="00BC4525" w:rsidRDefault="00BC4525" w:rsidP="00B761FC">
      <w:pPr>
        <w:pStyle w:val="ListParagraph"/>
        <w:numPr>
          <w:ilvl w:val="0"/>
          <w:numId w:val="11"/>
        </w:numPr>
        <w:rPr>
          <w:b/>
          <w:vanish/>
        </w:rPr>
      </w:pPr>
    </w:p>
    <w:p w:rsidR="00BC4525" w:rsidRDefault="009E38C2" w:rsidP="00BC4525">
      <w:pPr>
        <w:pStyle w:val="ListParagraph"/>
        <w:numPr>
          <w:ilvl w:val="0"/>
          <w:numId w:val="11"/>
        </w:numPr>
        <w:rPr>
          <w:lang w:val="en-US"/>
        </w:rPr>
      </w:pPr>
      <w:r w:rsidRPr="00B761FC">
        <w:rPr>
          <w:b/>
        </w:rPr>
        <w:t>Collect Sample</w:t>
      </w:r>
      <w:r w:rsidRPr="00B761FC">
        <w:rPr>
          <w:lang w:val="en-US"/>
        </w:rPr>
        <w:t>:</w:t>
      </w:r>
      <w:r>
        <w:t xml:space="preserve"> </w:t>
      </w:r>
    </w:p>
    <w:p w:rsidR="00BC4525" w:rsidRDefault="009E38C2" w:rsidP="00BC4525">
      <w:pPr>
        <w:pStyle w:val="ListParagraph"/>
        <w:numPr>
          <w:ilvl w:val="1"/>
          <w:numId w:val="11"/>
        </w:numPr>
        <w:rPr>
          <w:lang w:val="en-US"/>
        </w:rPr>
      </w:pPr>
      <w:r>
        <w:t xml:space="preserve">Spectrum: </w:t>
      </w:r>
    </w:p>
    <w:p w:rsidR="00BC4525" w:rsidRDefault="00BC4525" w:rsidP="00BC4525">
      <w:pPr>
        <w:pStyle w:val="ListParagraph"/>
        <w:numPr>
          <w:ilvl w:val="2"/>
          <w:numId w:val="11"/>
        </w:numPr>
        <w:rPr>
          <w:lang w:val="en-US"/>
        </w:rPr>
      </w:pPr>
      <w:r>
        <w:rPr>
          <w:lang w:val="en-US"/>
        </w:rPr>
        <w:t>C</w:t>
      </w:r>
      <w:r w:rsidR="009E38C2">
        <w:t xml:space="preserve">lick “collect” on top menu and select “collect sample” to start collecting. </w:t>
      </w:r>
    </w:p>
    <w:p w:rsidR="00BC4525" w:rsidRDefault="009E38C2" w:rsidP="00BC4525">
      <w:pPr>
        <w:pStyle w:val="ListParagraph"/>
        <w:numPr>
          <w:ilvl w:val="2"/>
          <w:numId w:val="11"/>
        </w:numPr>
        <w:rPr>
          <w:lang w:val="en-US"/>
        </w:rPr>
      </w:pPr>
      <w:r>
        <w:t>Name you</w:t>
      </w:r>
      <w:r w:rsidRPr="00B761FC">
        <w:rPr>
          <w:lang w:val="en-US"/>
        </w:rPr>
        <w:t>r</w:t>
      </w:r>
      <w:r>
        <w:t xml:space="preserve"> spectrum </w:t>
      </w:r>
      <w:proofErr w:type="spellStart"/>
      <w:r w:rsidR="00C5010F">
        <w:rPr>
          <w:lang w:val="en-US"/>
        </w:rPr>
        <w:t>i</w:t>
      </w:r>
      <w:proofErr w:type="spellEnd"/>
      <w:r>
        <w:t xml:space="preserve">n the pop up window and click “ok” to start preview. </w:t>
      </w:r>
    </w:p>
    <w:p w:rsidR="00BC4525" w:rsidRDefault="009E38C2" w:rsidP="00BC4525">
      <w:pPr>
        <w:pStyle w:val="ListParagraph"/>
        <w:numPr>
          <w:ilvl w:val="2"/>
          <w:numId w:val="11"/>
        </w:numPr>
        <w:rPr>
          <w:lang w:val="en-US"/>
        </w:rPr>
      </w:pPr>
      <w:r>
        <w:t xml:space="preserve">Use the focus knob on the joystick console to change the focus while looking at the scan data, try to get the maximum Raman intensity. </w:t>
      </w:r>
    </w:p>
    <w:p w:rsidR="00BC4525" w:rsidRDefault="009E38C2" w:rsidP="00BC4525">
      <w:pPr>
        <w:pStyle w:val="ListParagraph"/>
        <w:numPr>
          <w:ilvl w:val="2"/>
          <w:numId w:val="11"/>
        </w:numPr>
        <w:rPr>
          <w:lang w:val="en-US"/>
        </w:rPr>
      </w:pPr>
      <w:r>
        <w:t xml:space="preserve">After it is done, click the “start collection” button on the top right corner. </w:t>
      </w:r>
    </w:p>
    <w:p w:rsidR="00BC4525" w:rsidRDefault="009E38C2" w:rsidP="00BC4525">
      <w:pPr>
        <w:pStyle w:val="ListParagraph"/>
        <w:numPr>
          <w:ilvl w:val="2"/>
          <w:numId w:val="11"/>
        </w:numPr>
        <w:rPr>
          <w:lang w:val="en-US"/>
        </w:rPr>
      </w:pPr>
      <w:r>
        <w:t>When the collection is done, click “yes” to add the spectrum to a new window.</w:t>
      </w:r>
    </w:p>
    <w:p w:rsidR="00BC4525" w:rsidRDefault="00BC4525" w:rsidP="00BC4525">
      <w:pPr>
        <w:pStyle w:val="ListParagraph"/>
        <w:numPr>
          <w:ilvl w:val="1"/>
          <w:numId w:val="11"/>
        </w:numPr>
        <w:rPr>
          <w:lang w:val="en-US"/>
        </w:rPr>
      </w:pPr>
      <w:r>
        <w:rPr>
          <w:lang w:val="en-US"/>
        </w:rPr>
        <w:t>Map or other multi-point scan</w:t>
      </w:r>
    </w:p>
    <w:p w:rsidR="00BC4525" w:rsidRDefault="00BC4525" w:rsidP="00BC4525">
      <w:pPr>
        <w:pStyle w:val="ListParagraph"/>
        <w:numPr>
          <w:ilvl w:val="2"/>
          <w:numId w:val="11"/>
        </w:numPr>
        <w:rPr>
          <w:lang w:val="en-US"/>
        </w:rPr>
      </w:pPr>
      <w:r>
        <w:rPr>
          <w:lang w:val="en-US"/>
        </w:rPr>
        <w:t>C</w:t>
      </w:r>
      <w:r>
        <w:t xml:space="preserve">lick “collect” on top menu and select “collect </w:t>
      </w:r>
      <w:r>
        <w:rPr>
          <w:lang w:val="en-US"/>
        </w:rPr>
        <w:t>map</w:t>
      </w:r>
      <w:r>
        <w:t xml:space="preserve">” to start collecting. </w:t>
      </w:r>
    </w:p>
    <w:p w:rsidR="00BC4525" w:rsidRDefault="00BC4525" w:rsidP="00BC4525">
      <w:pPr>
        <w:pStyle w:val="ListParagraph"/>
        <w:numPr>
          <w:ilvl w:val="2"/>
          <w:numId w:val="11"/>
        </w:numPr>
        <w:rPr>
          <w:lang w:val="en-US"/>
        </w:rPr>
      </w:pPr>
      <w:r>
        <w:t>Name you</w:t>
      </w:r>
      <w:r w:rsidRPr="00B761FC">
        <w:rPr>
          <w:lang w:val="en-US"/>
        </w:rPr>
        <w:t>r</w:t>
      </w:r>
      <w:r>
        <w:t xml:space="preserve"> spectrum </w:t>
      </w:r>
      <w:proofErr w:type="spellStart"/>
      <w:r w:rsidR="00C5010F">
        <w:rPr>
          <w:lang w:val="en-US"/>
        </w:rPr>
        <w:t>i</w:t>
      </w:r>
      <w:proofErr w:type="spellEnd"/>
      <w:r>
        <w:t xml:space="preserve">n the pop up window and click “ok” to start preview. </w:t>
      </w:r>
    </w:p>
    <w:p w:rsidR="00BC4525" w:rsidRDefault="00C5010F" w:rsidP="00BC4525">
      <w:pPr>
        <w:pStyle w:val="ListParagraph"/>
        <w:numPr>
          <w:ilvl w:val="2"/>
          <w:numId w:val="11"/>
        </w:numPr>
        <w:rPr>
          <w:lang w:val="en-US"/>
        </w:rPr>
      </w:pPr>
      <w:r>
        <w:rPr>
          <w:lang w:val="en-US"/>
        </w:rPr>
        <w:t>The system will show a video capture of the area to be scanned with the grid of measurement points overlaid.</w:t>
      </w:r>
    </w:p>
    <w:p w:rsidR="00BC4525" w:rsidRDefault="00C5010F" w:rsidP="00BC4525">
      <w:pPr>
        <w:pStyle w:val="ListParagraph"/>
        <w:numPr>
          <w:ilvl w:val="2"/>
          <w:numId w:val="11"/>
        </w:numPr>
        <w:rPr>
          <w:lang w:val="en-US"/>
        </w:rPr>
      </w:pPr>
      <w:r>
        <w:rPr>
          <w:lang w:val="en-US"/>
        </w:rPr>
        <w:t>The system will automatically move to the first point and begin data collection.  An overview of the last 10 spectra is displayed.</w:t>
      </w:r>
    </w:p>
    <w:p w:rsidR="00BC4525" w:rsidRDefault="00BC4525" w:rsidP="00BC4525">
      <w:pPr>
        <w:pStyle w:val="ListParagraph"/>
        <w:numPr>
          <w:ilvl w:val="2"/>
          <w:numId w:val="11"/>
        </w:numPr>
        <w:rPr>
          <w:lang w:val="en-US"/>
        </w:rPr>
      </w:pPr>
      <w:r>
        <w:t xml:space="preserve">When the collection is done, </w:t>
      </w:r>
      <w:r>
        <w:rPr>
          <w:lang w:val="en-US"/>
        </w:rPr>
        <w:t>the map data will be automatically displayed</w:t>
      </w:r>
      <w:r>
        <w:t>.</w:t>
      </w:r>
    </w:p>
    <w:p w:rsidR="00BC4525" w:rsidRDefault="00BC4525" w:rsidP="00BC4525">
      <w:pPr>
        <w:pStyle w:val="ListParagraph"/>
        <w:ind w:left="1080"/>
        <w:rPr>
          <w:lang w:val="en-US"/>
        </w:rPr>
      </w:pPr>
    </w:p>
    <w:p w:rsidR="00BC4525" w:rsidRDefault="009E38C2" w:rsidP="00BC4525">
      <w:pPr>
        <w:pStyle w:val="ListParagraph"/>
        <w:numPr>
          <w:ilvl w:val="0"/>
          <w:numId w:val="11"/>
        </w:numPr>
        <w:rPr>
          <w:lang w:val="en-US"/>
        </w:rPr>
      </w:pPr>
      <w:r>
        <w:t xml:space="preserve"> </w:t>
      </w:r>
      <w:r w:rsidRPr="00BC4525">
        <w:rPr>
          <w:b/>
        </w:rPr>
        <w:t>Save Dat</w:t>
      </w:r>
      <w:r w:rsidRPr="00BC4525">
        <w:rPr>
          <w:b/>
          <w:lang w:val="en-US"/>
        </w:rPr>
        <w:t>a</w:t>
      </w:r>
      <w:r>
        <w:t xml:space="preserve">: </w:t>
      </w:r>
      <w:r w:rsidR="00BC4525">
        <w:rPr>
          <w:lang w:val="en-US"/>
        </w:rPr>
        <w:t>S</w:t>
      </w:r>
      <w:r w:rsidR="00C5010F">
        <w:rPr>
          <w:lang w:val="en-US"/>
        </w:rPr>
        <w:t>ingle s</w:t>
      </w:r>
      <w:r w:rsidR="00BC4525">
        <w:rPr>
          <w:lang w:val="en-US"/>
        </w:rPr>
        <w:t>pectra</w:t>
      </w:r>
      <w:r>
        <w:t xml:space="preserve"> can be saved in</w:t>
      </w:r>
      <w:r w:rsidR="00D74863" w:rsidRPr="00BC4525">
        <w:rPr>
          <w:lang w:val="en-US"/>
        </w:rPr>
        <w:t xml:space="preserve"> the “native”</w:t>
      </w:r>
      <w:r w:rsidR="00D74863">
        <w:t xml:space="preserve"> .SPA</w:t>
      </w:r>
      <w:r>
        <w:t xml:space="preserve"> file</w:t>
      </w:r>
      <w:r w:rsidR="00BC4525">
        <w:rPr>
          <w:lang w:val="en-US"/>
        </w:rPr>
        <w:t xml:space="preserve"> format</w:t>
      </w:r>
      <w:r>
        <w:t xml:space="preserve"> or </w:t>
      </w:r>
      <w:r w:rsidR="00BC4525">
        <w:rPr>
          <w:lang w:val="en-US"/>
        </w:rPr>
        <w:t>exported as</w:t>
      </w:r>
      <w:r w:rsidR="00D74863" w:rsidRPr="00BC4525">
        <w:rPr>
          <w:lang w:val="en-US"/>
        </w:rPr>
        <w:t xml:space="preserve"> </w:t>
      </w:r>
      <w:r w:rsidR="00D74863">
        <w:t>.CSV</w:t>
      </w:r>
      <w:r w:rsidR="00D74863" w:rsidRPr="00BC4525">
        <w:rPr>
          <w:lang w:val="en-US"/>
        </w:rPr>
        <w:t xml:space="preserve"> data </w:t>
      </w:r>
      <w:r w:rsidR="00BC4525">
        <w:rPr>
          <w:lang w:val="en-US"/>
        </w:rPr>
        <w:t>and/</w:t>
      </w:r>
      <w:r w:rsidR="00D74863" w:rsidRPr="00BC4525">
        <w:rPr>
          <w:lang w:val="en-US"/>
        </w:rPr>
        <w:t>or TIFF image file</w:t>
      </w:r>
      <w:r w:rsidR="00BC4525">
        <w:rPr>
          <w:lang w:val="en-US"/>
        </w:rPr>
        <w:t>s</w:t>
      </w:r>
      <w:r>
        <w:t xml:space="preserve">. </w:t>
      </w:r>
      <w:r w:rsidR="00D74863" w:rsidRPr="00BC4525">
        <w:rPr>
          <w:lang w:val="en-US"/>
        </w:rPr>
        <w:t>The .</w:t>
      </w:r>
      <w:r>
        <w:t>csv f</w:t>
      </w:r>
      <w:proofErr w:type="spellStart"/>
      <w:r w:rsidR="00BC4525">
        <w:rPr>
          <w:lang w:val="en-US"/>
        </w:rPr>
        <w:t>ormat</w:t>
      </w:r>
      <w:proofErr w:type="spellEnd"/>
      <w:r>
        <w:t xml:space="preserve"> can only save one spectrum </w:t>
      </w:r>
      <w:r w:rsidR="00D74863" w:rsidRPr="00BC4525">
        <w:rPr>
          <w:lang w:val="en-US"/>
        </w:rPr>
        <w:t>per</w:t>
      </w:r>
      <w:r>
        <w:t xml:space="preserve"> file,</w:t>
      </w:r>
      <w:r w:rsidR="00D74863" w:rsidRPr="00BC4525">
        <w:rPr>
          <w:lang w:val="en-US"/>
        </w:rPr>
        <w:t xml:space="preserve"> so</w:t>
      </w:r>
      <w:r>
        <w:t xml:space="preserve"> if you have multiple spectra</w:t>
      </w:r>
      <w:r w:rsidR="00D74863" w:rsidRPr="00BC4525">
        <w:rPr>
          <w:lang w:val="en-US"/>
        </w:rPr>
        <w:t xml:space="preserve"> overlaid in one window</w:t>
      </w:r>
      <w:r>
        <w:t xml:space="preserve">, select </w:t>
      </w:r>
      <w:r w:rsidR="00BC4525">
        <w:rPr>
          <w:lang w:val="en-US"/>
        </w:rPr>
        <w:t>each individual</w:t>
      </w:r>
      <w:r>
        <w:t xml:space="preserve"> spectrum and save them one by one. </w:t>
      </w:r>
      <w:r w:rsidR="00A90B3F">
        <w:rPr>
          <w:lang w:val="en-US"/>
        </w:rPr>
        <w:t xml:space="preserve"> Map data are saved as .map files.  Individual spectra can be extracted with a little effort.</w:t>
      </w:r>
    </w:p>
    <w:p w:rsidR="009E38C2" w:rsidRPr="00BC4525" w:rsidRDefault="00A90B3F" w:rsidP="00BC4525">
      <w:pPr>
        <w:pStyle w:val="ListParagraph"/>
        <w:numPr>
          <w:ilvl w:val="0"/>
          <w:numId w:val="11"/>
        </w:numPr>
        <w:rPr>
          <w:lang w:val="en-US"/>
        </w:rPr>
      </w:pPr>
      <w:r w:rsidRPr="00A90B3F">
        <w:rPr>
          <w:b/>
          <w:lang w:val="en-US"/>
        </w:rPr>
        <w:t>Finishing:</w:t>
      </w:r>
      <w:r>
        <w:rPr>
          <w:lang w:val="en-US"/>
        </w:rPr>
        <w:t xml:space="preserve">  </w:t>
      </w:r>
      <w:r w:rsidR="009E38C2">
        <w:t xml:space="preserve">When you are done </w:t>
      </w:r>
      <w:r w:rsidR="00D74863" w:rsidRPr="00BC4525">
        <w:rPr>
          <w:lang w:val="en-US"/>
        </w:rPr>
        <w:t xml:space="preserve">with </w:t>
      </w:r>
      <w:r w:rsidR="009E38C2">
        <w:t xml:space="preserve">the experiment, open the door, </w:t>
      </w:r>
      <w:r>
        <w:rPr>
          <w:lang w:val="en-US"/>
        </w:rPr>
        <w:t xml:space="preserve">lower </w:t>
      </w:r>
      <w:r w:rsidR="009E38C2">
        <w:t>the st</w:t>
      </w:r>
      <w:r w:rsidR="009E38C2" w:rsidRPr="00BC4525">
        <w:rPr>
          <w:lang w:val="en-US"/>
        </w:rPr>
        <w:t>age</w:t>
      </w:r>
      <w:r w:rsidR="009E38C2">
        <w:t xml:space="preserve"> </w:t>
      </w:r>
      <w:r w:rsidR="009E38C2" w:rsidRPr="00BC4525">
        <w:rPr>
          <w:lang w:val="en-US"/>
        </w:rPr>
        <w:t>using the</w:t>
      </w:r>
      <w:r w:rsidR="009E38C2">
        <w:t xml:space="preserve"> joystick</w:t>
      </w:r>
      <w:r>
        <w:rPr>
          <w:lang w:val="en-US"/>
        </w:rPr>
        <w:t xml:space="preserve"> or the knobs</w:t>
      </w:r>
      <w:r w:rsidR="009E38C2">
        <w:t>, remove your sample from the sta</w:t>
      </w:r>
      <w:proofErr w:type="spellStart"/>
      <w:r w:rsidR="009E38C2" w:rsidRPr="00BC4525">
        <w:rPr>
          <w:lang w:val="en-US"/>
        </w:rPr>
        <w:t>ge</w:t>
      </w:r>
      <w:proofErr w:type="spellEnd"/>
      <w:r w:rsidR="009E38C2">
        <w:t xml:space="preserve">, </w:t>
      </w:r>
      <w:r>
        <w:rPr>
          <w:lang w:val="en-US"/>
        </w:rPr>
        <w:t xml:space="preserve">and </w:t>
      </w:r>
      <w:r>
        <w:t>move the stage center back to under the objective</w:t>
      </w:r>
      <w:r w:rsidR="009E38C2">
        <w:t>. Close the door, and turn off the light source. Go to “experiment setup”,</w:t>
      </w:r>
      <w:r w:rsidR="00C5010F">
        <w:rPr>
          <w:lang w:val="en-US"/>
        </w:rPr>
        <w:t xml:space="preserve"> and</w:t>
      </w:r>
      <w:r w:rsidR="009E38C2">
        <w:t xml:space="preserve"> turn off the laser. </w:t>
      </w:r>
      <w:r w:rsidR="009E38C2" w:rsidRPr="00BC4525">
        <w:rPr>
          <w:b/>
        </w:rPr>
        <w:t>Please do not close the program.</w:t>
      </w:r>
      <w:r w:rsidR="009E38C2">
        <w:t xml:space="preserve"> </w:t>
      </w:r>
    </w:p>
    <w:p w:rsidR="009E38C2" w:rsidRDefault="009E38C2" w:rsidP="009E38C2">
      <w:pPr>
        <w:rPr>
          <w:lang w:val="en-US"/>
        </w:rPr>
      </w:pPr>
      <w:r>
        <w:t xml:space="preserve">  </w:t>
      </w:r>
    </w:p>
    <w:p w:rsidR="009E38C2" w:rsidRDefault="009E38C2" w:rsidP="009E38C2">
      <w:pPr>
        <w:rPr>
          <w:lang w:val="en-US"/>
        </w:rPr>
      </w:pPr>
      <w:r>
        <w:rPr>
          <w:lang w:val="en-US"/>
        </w:rPr>
        <w:t>Dos:</w:t>
      </w:r>
    </w:p>
    <w:p w:rsidR="009E38C2" w:rsidRDefault="009E38C2" w:rsidP="00427033">
      <w:pPr>
        <w:numPr>
          <w:ilvl w:val="0"/>
          <w:numId w:val="1"/>
        </w:numPr>
        <w:tabs>
          <w:tab w:val="clear" w:pos="720"/>
          <w:tab w:val="num" w:pos="1440"/>
        </w:tabs>
        <w:ind w:left="1440" w:hanging="720"/>
        <w:rPr>
          <w:lang w:val="en-US"/>
        </w:rPr>
      </w:pPr>
      <w:r>
        <w:rPr>
          <w:lang w:val="en-US"/>
        </w:rPr>
        <w:t>Remember to turn off laser when you are done</w:t>
      </w:r>
      <w:r w:rsidR="00727B8C">
        <w:rPr>
          <w:lang w:val="en-US"/>
        </w:rPr>
        <w:t>.</w:t>
      </w:r>
    </w:p>
    <w:p w:rsidR="009E38C2" w:rsidRDefault="009E38C2" w:rsidP="00427033">
      <w:pPr>
        <w:numPr>
          <w:ilvl w:val="0"/>
          <w:numId w:val="1"/>
        </w:numPr>
        <w:tabs>
          <w:tab w:val="clear" w:pos="720"/>
          <w:tab w:val="num" w:pos="1440"/>
        </w:tabs>
        <w:ind w:left="1440" w:hanging="720"/>
        <w:rPr>
          <w:lang w:val="en-US"/>
        </w:rPr>
      </w:pPr>
      <w:r>
        <w:rPr>
          <w:lang w:val="en-US"/>
        </w:rPr>
        <w:t xml:space="preserve">Remember to turn off the illumination when you </w:t>
      </w:r>
      <w:r w:rsidR="00727B8C">
        <w:rPr>
          <w:lang w:val="en-US"/>
        </w:rPr>
        <w:t>are</w:t>
      </w:r>
      <w:r>
        <w:rPr>
          <w:lang w:val="en-US"/>
        </w:rPr>
        <w:t>n’t us</w:t>
      </w:r>
      <w:r w:rsidR="00727B8C">
        <w:rPr>
          <w:lang w:val="en-US"/>
        </w:rPr>
        <w:t>ing</w:t>
      </w:r>
      <w:r>
        <w:rPr>
          <w:lang w:val="en-US"/>
        </w:rPr>
        <w:t xml:space="preserve"> it</w:t>
      </w:r>
      <w:r w:rsidR="00427033">
        <w:rPr>
          <w:lang w:val="en-US"/>
        </w:rPr>
        <w:t xml:space="preserve"> (e.g., during long maps and when done).</w:t>
      </w:r>
    </w:p>
    <w:p w:rsidR="009E38C2" w:rsidRPr="00027A28" w:rsidRDefault="009E38C2" w:rsidP="00427033">
      <w:pPr>
        <w:numPr>
          <w:ilvl w:val="0"/>
          <w:numId w:val="1"/>
        </w:numPr>
        <w:tabs>
          <w:tab w:val="clear" w:pos="720"/>
          <w:tab w:val="num" w:pos="1440"/>
        </w:tabs>
        <w:ind w:left="1440" w:hanging="720"/>
        <w:rPr>
          <w:lang w:val="en-US"/>
        </w:rPr>
      </w:pPr>
      <w:r>
        <w:rPr>
          <w:lang w:val="en-US"/>
        </w:rPr>
        <w:t>Try to put your sample as close to the center of the stage as possible</w:t>
      </w:r>
    </w:p>
    <w:p w:rsidR="00727B8C" w:rsidRDefault="00727B8C">
      <w:pPr>
        <w:rPr>
          <w:lang w:val="en-US"/>
        </w:rPr>
      </w:pPr>
    </w:p>
    <w:p w:rsidR="0050458B" w:rsidRDefault="00727B8C">
      <w:pPr>
        <w:rPr>
          <w:lang w:val="en-US"/>
        </w:rPr>
      </w:pPr>
      <w:r>
        <w:rPr>
          <w:lang w:val="en-US"/>
        </w:rPr>
        <w:t>Don’ts:</w:t>
      </w:r>
    </w:p>
    <w:p w:rsidR="00727B8C" w:rsidRDefault="00727B8C" w:rsidP="00727B8C">
      <w:pPr>
        <w:numPr>
          <w:ilvl w:val="0"/>
          <w:numId w:val="7"/>
        </w:numPr>
        <w:tabs>
          <w:tab w:val="clear" w:pos="720"/>
          <w:tab w:val="num" w:pos="1440"/>
        </w:tabs>
        <w:ind w:left="1440" w:hanging="720"/>
        <w:rPr>
          <w:lang w:val="en-US"/>
        </w:rPr>
      </w:pPr>
      <w:r>
        <w:rPr>
          <w:lang w:val="en-US"/>
        </w:rPr>
        <w:t>Touch the objective lens with your sample at any time (especially when changing lenses).</w:t>
      </w:r>
    </w:p>
    <w:p w:rsidR="00727B8C" w:rsidRDefault="00727B8C" w:rsidP="00727B8C">
      <w:pPr>
        <w:numPr>
          <w:ilvl w:val="0"/>
          <w:numId w:val="7"/>
        </w:numPr>
        <w:tabs>
          <w:tab w:val="clear" w:pos="720"/>
          <w:tab w:val="num" w:pos="1440"/>
        </w:tabs>
        <w:ind w:left="1440" w:hanging="720"/>
        <w:rPr>
          <w:lang w:val="en-US"/>
        </w:rPr>
      </w:pPr>
      <w:r>
        <w:rPr>
          <w:lang w:val="en-US"/>
        </w:rPr>
        <w:t>Close the “OMNIC” program</w:t>
      </w:r>
    </w:p>
    <w:p w:rsidR="00727B8C" w:rsidRPr="00727B8C" w:rsidRDefault="00727B8C">
      <w:pPr>
        <w:rPr>
          <w:lang w:val="en-US"/>
        </w:rPr>
      </w:pPr>
    </w:p>
    <w:sectPr w:rsidR="00727B8C" w:rsidRPr="00727B8C" w:rsidSect="00E27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4E63"/>
    <w:multiLevelType w:val="hybridMultilevel"/>
    <w:tmpl w:val="0494DA4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8F65565"/>
    <w:multiLevelType w:val="hybridMultilevel"/>
    <w:tmpl w:val="7702ECDE"/>
    <w:lvl w:ilvl="0" w:tplc="04090011">
      <w:start w:val="1"/>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D531D5D"/>
    <w:multiLevelType w:val="hybridMultilevel"/>
    <w:tmpl w:val="413E4A02"/>
    <w:lvl w:ilvl="0" w:tplc="04090001">
      <w:start w:val="1"/>
      <w:numFmt w:val="bullet"/>
      <w:lvlText w:val=""/>
      <w:lvlJc w:val="left"/>
      <w:pPr>
        <w:tabs>
          <w:tab w:val="num" w:pos="1020"/>
        </w:tabs>
        <w:ind w:left="1020" w:hanging="42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2034251F"/>
    <w:multiLevelType w:val="hybridMultilevel"/>
    <w:tmpl w:val="84866B52"/>
    <w:lvl w:ilvl="0" w:tplc="04090017">
      <w:start w:val="1"/>
      <w:numFmt w:val="low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6C270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884645"/>
    <w:multiLevelType w:val="hybridMultilevel"/>
    <w:tmpl w:val="A39C1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734E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0C3D17"/>
    <w:multiLevelType w:val="hybridMultilevel"/>
    <w:tmpl w:val="A170D55A"/>
    <w:lvl w:ilvl="0" w:tplc="FB4AE69E">
      <w:start w:val="3"/>
      <w:numFmt w:val="decimal"/>
      <w:lvlText w:val="%1."/>
      <w:lvlJc w:val="left"/>
      <w:pPr>
        <w:tabs>
          <w:tab w:val="num" w:pos="600"/>
        </w:tabs>
        <w:ind w:left="600" w:hanging="42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FF45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7678B8"/>
    <w:multiLevelType w:val="hybridMultilevel"/>
    <w:tmpl w:val="A39C1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F23D74"/>
    <w:multiLevelType w:val="hybridMultilevel"/>
    <w:tmpl w:val="9D9CE6BA"/>
    <w:lvl w:ilvl="0" w:tplc="04090001">
      <w:start w:val="1"/>
      <w:numFmt w:val="bullet"/>
      <w:lvlText w:val=""/>
      <w:lvlJc w:val="left"/>
      <w:pPr>
        <w:tabs>
          <w:tab w:val="num" w:pos="600"/>
        </w:tabs>
        <w:ind w:left="600" w:hanging="42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FC67A99"/>
    <w:multiLevelType w:val="hybridMultilevel"/>
    <w:tmpl w:val="1BC0ECF6"/>
    <w:lvl w:ilvl="0" w:tplc="04090017">
      <w:start w:val="1"/>
      <w:numFmt w:val="lowerLetter"/>
      <w:lvlText w:val="%1)"/>
      <w:lvlJc w:val="left"/>
      <w:pPr>
        <w:tabs>
          <w:tab w:val="num" w:pos="1020"/>
        </w:tabs>
        <w:ind w:left="1020" w:hanging="4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15:restartNumberingAfterBreak="0">
    <w:nsid w:val="61C75140"/>
    <w:multiLevelType w:val="hybridMultilevel"/>
    <w:tmpl w:val="B7085656"/>
    <w:lvl w:ilvl="0" w:tplc="FB4AE69E">
      <w:start w:val="3"/>
      <w:numFmt w:val="decimal"/>
      <w:lvlText w:val="%1."/>
      <w:lvlJc w:val="left"/>
      <w:pPr>
        <w:tabs>
          <w:tab w:val="num" w:pos="600"/>
        </w:tabs>
        <w:ind w:left="60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E31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3E06B3"/>
    <w:multiLevelType w:val="hybridMultilevel"/>
    <w:tmpl w:val="C772E7A4"/>
    <w:lvl w:ilvl="0" w:tplc="0409000F">
      <w:start w:val="1"/>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1"/>
  </w:num>
  <w:num w:numId="3">
    <w:abstractNumId w:val="12"/>
  </w:num>
  <w:num w:numId="4">
    <w:abstractNumId w:val="14"/>
  </w:num>
  <w:num w:numId="5">
    <w:abstractNumId w:val="2"/>
  </w:num>
  <w:num w:numId="6">
    <w:abstractNumId w:val="10"/>
  </w:num>
  <w:num w:numId="7">
    <w:abstractNumId w:val="5"/>
  </w:num>
  <w:num w:numId="8">
    <w:abstractNumId w:val="0"/>
  </w:num>
  <w:num w:numId="9">
    <w:abstractNumId w:val="11"/>
  </w:num>
  <w:num w:numId="10">
    <w:abstractNumId w:val="3"/>
  </w:num>
  <w:num w:numId="11">
    <w:abstractNumId w:val="8"/>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E38C2"/>
    <w:rsid w:val="00427033"/>
    <w:rsid w:val="0044357E"/>
    <w:rsid w:val="004B59A5"/>
    <w:rsid w:val="005F5C4F"/>
    <w:rsid w:val="00727B8C"/>
    <w:rsid w:val="007F6140"/>
    <w:rsid w:val="009E38C2"/>
    <w:rsid w:val="00A90B3F"/>
    <w:rsid w:val="00B761FC"/>
    <w:rsid w:val="00BC4525"/>
    <w:rsid w:val="00C165BF"/>
    <w:rsid w:val="00C5010F"/>
    <w:rsid w:val="00C5303F"/>
    <w:rsid w:val="00D74863"/>
    <w:rsid w:val="00E27189"/>
    <w:rsid w:val="00E2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30"/>
        <o:r id="V:Rule3" type="connector" idref="#_x0000_s1028"/>
        <o:r id="V:Rule4" type="connector" idref="#_x0000_s1029"/>
        <o:r id="V:Rule5" type="connector" idref="#_x0000_s1026"/>
        <o:r id="V:Rule6" type="connector" idref="#_x0000_s1031"/>
      </o:rules>
    </o:shapelayout>
  </w:shapeDefaults>
  <w:decimalSymbol w:val="."/>
  <w:listSeparator w:val=","/>
  <w15:docId w15:val="{DB5C3367-5DFC-4289-BFC2-20237417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2"/>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
    <w:name w:val="Img"/>
    <w:basedOn w:val="Normal"/>
    <w:rsid w:val="009E38C2"/>
  </w:style>
  <w:style w:type="paragraph" w:customStyle="1" w:styleId="Li">
    <w:name w:val="Li"/>
    <w:basedOn w:val="Normal"/>
    <w:rsid w:val="009E38C2"/>
  </w:style>
  <w:style w:type="character" w:styleId="CommentReference">
    <w:name w:val="annotation reference"/>
    <w:basedOn w:val="DefaultParagraphFont"/>
    <w:semiHidden/>
    <w:rsid w:val="009E38C2"/>
    <w:rPr>
      <w:sz w:val="16"/>
      <w:szCs w:val="16"/>
    </w:rPr>
  </w:style>
  <w:style w:type="paragraph" w:styleId="CommentText">
    <w:name w:val="annotation text"/>
    <w:basedOn w:val="Normal"/>
    <w:link w:val="CommentTextChar"/>
    <w:semiHidden/>
    <w:rsid w:val="009E38C2"/>
    <w:rPr>
      <w:sz w:val="20"/>
      <w:szCs w:val="20"/>
    </w:rPr>
  </w:style>
  <w:style w:type="character" w:customStyle="1" w:styleId="CommentTextChar">
    <w:name w:val="Comment Text Char"/>
    <w:basedOn w:val="DefaultParagraphFont"/>
    <w:link w:val="CommentText"/>
    <w:semiHidden/>
    <w:rsid w:val="009E38C2"/>
    <w:rPr>
      <w:rFonts w:ascii="Times New Roman" w:eastAsia="Times New Roman" w:hAnsi="Times New Roman" w:cs="Times New Roman"/>
      <w:color w:val="000000"/>
      <w:sz w:val="20"/>
      <w:szCs w:val="20"/>
      <w:shd w:val="solid" w:color="FFFFFF" w:fill="auto"/>
      <w:lang w:val="ru-RU" w:eastAsia="ru-RU"/>
    </w:rPr>
  </w:style>
  <w:style w:type="paragraph" w:styleId="BalloonText">
    <w:name w:val="Balloon Text"/>
    <w:basedOn w:val="Normal"/>
    <w:link w:val="BalloonTextChar"/>
    <w:uiPriority w:val="99"/>
    <w:semiHidden/>
    <w:unhideWhenUsed/>
    <w:rsid w:val="009E38C2"/>
    <w:rPr>
      <w:rFonts w:ascii="Tahoma" w:hAnsi="Tahoma" w:cs="Tahoma"/>
      <w:sz w:val="16"/>
      <w:szCs w:val="16"/>
    </w:rPr>
  </w:style>
  <w:style w:type="character" w:customStyle="1" w:styleId="BalloonTextChar">
    <w:name w:val="Balloon Text Char"/>
    <w:basedOn w:val="DefaultParagraphFont"/>
    <w:link w:val="BalloonText"/>
    <w:uiPriority w:val="99"/>
    <w:semiHidden/>
    <w:rsid w:val="009E38C2"/>
    <w:rPr>
      <w:rFonts w:ascii="Tahoma" w:eastAsia="Times New Roman" w:hAnsi="Tahoma" w:cs="Tahoma"/>
      <w:color w:val="000000"/>
      <w:sz w:val="16"/>
      <w:szCs w:val="16"/>
      <w:shd w:val="solid" w:color="FFFFFF" w:fill="auto"/>
      <w:lang w:val="ru-RU" w:eastAsia="ru-RU"/>
    </w:rPr>
  </w:style>
  <w:style w:type="paragraph" w:styleId="ListParagraph">
    <w:name w:val="List Paragraph"/>
    <w:basedOn w:val="Normal"/>
    <w:uiPriority w:val="34"/>
    <w:qFormat/>
    <w:rsid w:val="00443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Walter</cp:lastModifiedBy>
  <cp:revision>3</cp:revision>
  <dcterms:created xsi:type="dcterms:W3CDTF">2013-06-10T18:27:00Z</dcterms:created>
  <dcterms:modified xsi:type="dcterms:W3CDTF">2015-08-04T21:21:00Z</dcterms:modified>
</cp:coreProperties>
</file>